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08" w:rsidRPr="00904C9F" w:rsidRDefault="008C5A08" w:rsidP="008C5A08">
      <w:pPr>
        <w:tabs>
          <w:tab w:val="center" w:pos="4680"/>
        </w:tabs>
        <w:suppressAutoHyphens/>
        <w:jc w:val="center"/>
        <w:rPr>
          <w:b/>
        </w:rPr>
      </w:pPr>
      <w:bookmarkStart w:id="0" w:name="_GoBack"/>
      <w:bookmarkEnd w:id="0"/>
      <w:r w:rsidRPr="00904C9F">
        <w:rPr>
          <w:b/>
        </w:rPr>
        <w:t>STATE OF NEW HAMPSHIRE</w:t>
      </w:r>
    </w:p>
    <w:p w:rsidR="008C5A08" w:rsidRPr="00904C9F" w:rsidRDefault="008C5A08" w:rsidP="008C5A08">
      <w:pPr>
        <w:tabs>
          <w:tab w:val="center" w:pos="4680"/>
        </w:tabs>
        <w:suppressAutoHyphens/>
        <w:jc w:val="center"/>
        <w:rPr>
          <w:b/>
        </w:rPr>
      </w:pPr>
    </w:p>
    <w:p w:rsidR="008C5A08" w:rsidRPr="00904C9F" w:rsidRDefault="008C5A08" w:rsidP="008C5A08">
      <w:pPr>
        <w:tabs>
          <w:tab w:val="left" w:pos="-720"/>
        </w:tabs>
        <w:suppressAutoHyphens/>
        <w:rPr>
          <w:b/>
        </w:rPr>
      </w:pPr>
    </w:p>
    <w:p w:rsidR="008C5A08" w:rsidRPr="00904C9F" w:rsidRDefault="008C5A08" w:rsidP="008C5A08">
      <w:pPr>
        <w:tabs>
          <w:tab w:val="right" w:pos="9360"/>
        </w:tabs>
        <w:suppressAutoHyphens/>
        <w:rPr>
          <w:b/>
        </w:rPr>
      </w:pPr>
      <w:r w:rsidRPr="00904C9F">
        <w:rPr>
          <w:b/>
        </w:rPr>
        <w:t xml:space="preserve">TENTH CIRCUIT                                                    </w:t>
      </w:r>
      <w:r w:rsidR="00904C9F">
        <w:rPr>
          <w:b/>
        </w:rPr>
        <w:tab/>
      </w:r>
      <w:r w:rsidRPr="00904C9F">
        <w:rPr>
          <w:b/>
        </w:rPr>
        <w:t>PROBATE DIVISION</w:t>
      </w:r>
    </w:p>
    <w:p w:rsidR="008C5A08" w:rsidRPr="00904C9F" w:rsidRDefault="00904C9F" w:rsidP="008C5A08">
      <w:pPr>
        <w:tabs>
          <w:tab w:val="right" w:pos="9360"/>
        </w:tabs>
        <w:suppressAutoHyphens/>
        <w:rPr>
          <w:b/>
        </w:rPr>
      </w:pPr>
      <w:r>
        <w:rPr>
          <w:b/>
        </w:rPr>
        <w:tab/>
      </w:r>
      <w:r w:rsidRPr="00904C9F">
        <w:rPr>
          <w:b/>
        </w:rPr>
        <w:t>BRENTWOOD</w:t>
      </w:r>
      <w:r>
        <w:rPr>
          <w:b/>
        </w:rPr>
        <w:tab/>
      </w:r>
      <w:r>
        <w:rPr>
          <w:b/>
        </w:rPr>
        <w:tab/>
      </w:r>
      <w:r>
        <w:rPr>
          <w:b/>
        </w:rPr>
        <w:tab/>
      </w:r>
    </w:p>
    <w:p w:rsidR="008C5A08" w:rsidRPr="00904C9F" w:rsidRDefault="008C5A08" w:rsidP="008C5A08">
      <w:pPr>
        <w:tabs>
          <w:tab w:val="left" w:pos="-720"/>
        </w:tabs>
        <w:suppressAutoHyphens/>
        <w:rPr>
          <w:b/>
        </w:rPr>
      </w:pPr>
    </w:p>
    <w:p w:rsidR="008C5A08" w:rsidRPr="00904C9F" w:rsidRDefault="008C5A08" w:rsidP="008C5A08">
      <w:pPr>
        <w:jc w:val="center"/>
      </w:pPr>
      <w:r w:rsidRPr="00904C9F">
        <w:t>In Re: The Judith E. Tierno Revocable Trust of 2003</w:t>
      </w:r>
    </w:p>
    <w:p w:rsidR="008C5A08" w:rsidRPr="00904C9F" w:rsidRDefault="008C5A08" w:rsidP="008C5A08">
      <w:pPr>
        <w:jc w:val="center"/>
      </w:pPr>
    </w:p>
    <w:p w:rsidR="008C5A08" w:rsidRPr="00904C9F" w:rsidRDefault="008C5A08" w:rsidP="008C5A08">
      <w:pPr>
        <w:jc w:val="center"/>
      </w:pPr>
      <w:r w:rsidRPr="00904C9F">
        <w:t>Docket No.318-2013-EQ-01252</w:t>
      </w:r>
    </w:p>
    <w:p w:rsidR="008C5A08" w:rsidRPr="00904C9F" w:rsidRDefault="008C5A08" w:rsidP="008C5A08">
      <w:pPr>
        <w:jc w:val="center"/>
      </w:pPr>
    </w:p>
    <w:p w:rsidR="00904C9F" w:rsidRPr="00904C9F" w:rsidRDefault="008C5A08" w:rsidP="008C5A08">
      <w:pPr>
        <w:jc w:val="center"/>
        <w:rPr>
          <w:b/>
        </w:rPr>
      </w:pPr>
      <w:r w:rsidRPr="00904C9F">
        <w:rPr>
          <w:b/>
        </w:rPr>
        <w:t xml:space="preserve">MEMORANDUM OF LAW IN SUPPORT </w:t>
      </w:r>
    </w:p>
    <w:p w:rsidR="008C5A08" w:rsidRPr="00904C9F" w:rsidRDefault="008C5A08" w:rsidP="008C5A08">
      <w:pPr>
        <w:jc w:val="center"/>
        <w:rPr>
          <w:b/>
          <w:u w:val="single"/>
        </w:rPr>
      </w:pPr>
      <w:r w:rsidRPr="00904C9F">
        <w:rPr>
          <w:b/>
          <w:u w:val="single"/>
        </w:rPr>
        <w:t xml:space="preserve">OF </w:t>
      </w:r>
      <w:r w:rsidR="00A85994" w:rsidRPr="00904C9F">
        <w:rPr>
          <w:b/>
          <w:u w:val="single"/>
        </w:rPr>
        <w:t>OBJECTION</w:t>
      </w:r>
      <w:r w:rsidRPr="00904C9F">
        <w:rPr>
          <w:b/>
          <w:u w:val="single"/>
        </w:rPr>
        <w:t xml:space="preserve"> OF MOTION TO DISMISS</w:t>
      </w:r>
    </w:p>
    <w:p w:rsidR="008C5A08" w:rsidRPr="00904C9F" w:rsidRDefault="008C5A08" w:rsidP="008C5A08"/>
    <w:p w:rsidR="00106312" w:rsidRPr="00904C9F" w:rsidRDefault="00106312" w:rsidP="00CE6203">
      <w:pPr>
        <w:pStyle w:val="BodyText"/>
      </w:pPr>
    </w:p>
    <w:p w:rsidR="008C5A08" w:rsidRPr="00904C9F" w:rsidRDefault="008C5A08" w:rsidP="008C5A08">
      <w:pPr>
        <w:pStyle w:val="BodyText"/>
        <w:spacing w:line="480" w:lineRule="auto"/>
        <w:rPr>
          <w:szCs w:val="24"/>
        </w:rPr>
      </w:pPr>
      <w:r w:rsidRPr="00904C9F">
        <w:rPr>
          <w:szCs w:val="24"/>
        </w:rPr>
        <w:tab/>
      </w:r>
      <w:r w:rsidRPr="00904C9F">
        <w:rPr>
          <w:b/>
          <w:szCs w:val="24"/>
        </w:rPr>
        <w:t>NOW COMES</w:t>
      </w:r>
      <w:r w:rsidRPr="00904C9F">
        <w:rPr>
          <w:szCs w:val="24"/>
        </w:rPr>
        <w:t xml:space="preserve"> Daniel E. Healy (“Petitioner”</w:t>
      </w:r>
      <w:r w:rsidR="00F84953" w:rsidRPr="00904C9F">
        <w:rPr>
          <w:szCs w:val="24"/>
        </w:rPr>
        <w:t>)</w:t>
      </w:r>
      <w:r w:rsidR="00A85994" w:rsidRPr="00904C9F">
        <w:rPr>
          <w:szCs w:val="24"/>
        </w:rPr>
        <w:t>, Trustee</w:t>
      </w:r>
      <w:r w:rsidRPr="00904C9F">
        <w:rPr>
          <w:szCs w:val="24"/>
        </w:rPr>
        <w:t xml:space="preserve"> of The Judith E. Tierno Revocable Trust of 2003</w:t>
      </w:r>
      <w:r w:rsidR="00327A52" w:rsidRPr="00904C9F">
        <w:rPr>
          <w:szCs w:val="24"/>
        </w:rPr>
        <w:t>,</w:t>
      </w:r>
      <w:r w:rsidRPr="00904C9F">
        <w:rPr>
          <w:szCs w:val="24"/>
        </w:rPr>
        <w:t xml:space="preserve"> (</w:t>
      </w:r>
      <w:r w:rsidR="00A85994" w:rsidRPr="00904C9F">
        <w:rPr>
          <w:szCs w:val="24"/>
        </w:rPr>
        <w:t>the “</w:t>
      </w:r>
      <w:r w:rsidRPr="00904C9F">
        <w:rPr>
          <w:szCs w:val="24"/>
        </w:rPr>
        <w:t xml:space="preserve">Trust”), by and through his attorneys, McLane, Graf, Raulerson &amp; Middleton, Professional Association, and submits this Memorandum of Law in Support </w:t>
      </w:r>
      <w:r w:rsidR="00A85994" w:rsidRPr="00904C9F">
        <w:rPr>
          <w:szCs w:val="24"/>
        </w:rPr>
        <w:t xml:space="preserve">of </w:t>
      </w:r>
      <w:r w:rsidR="008B0EB3" w:rsidRPr="00904C9F">
        <w:rPr>
          <w:szCs w:val="24"/>
        </w:rPr>
        <w:t>his</w:t>
      </w:r>
      <w:r w:rsidR="00A85994" w:rsidRPr="00904C9F">
        <w:rPr>
          <w:szCs w:val="24"/>
        </w:rPr>
        <w:t xml:space="preserve"> Objection</w:t>
      </w:r>
      <w:r w:rsidRPr="00904C9F">
        <w:rPr>
          <w:szCs w:val="24"/>
        </w:rPr>
        <w:t xml:space="preserve"> </w:t>
      </w:r>
      <w:r w:rsidR="008B0EB3" w:rsidRPr="00904C9F">
        <w:rPr>
          <w:szCs w:val="24"/>
        </w:rPr>
        <w:t>to</w:t>
      </w:r>
      <w:r w:rsidR="00A85994" w:rsidRPr="00904C9F">
        <w:rPr>
          <w:szCs w:val="24"/>
        </w:rPr>
        <w:t xml:space="preserve"> the</w:t>
      </w:r>
      <w:r w:rsidR="00F84953" w:rsidRPr="00904C9F">
        <w:rPr>
          <w:szCs w:val="24"/>
        </w:rPr>
        <w:t xml:space="preserve"> </w:t>
      </w:r>
      <w:r w:rsidRPr="00904C9F">
        <w:rPr>
          <w:szCs w:val="24"/>
        </w:rPr>
        <w:t>Motion to Dismiss</w:t>
      </w:r>
      <w:r w:rsidR="00A85994" w:rsidRPr="00904C9F">
        <w:rPr>
          <w:szCs w:val="24"/>
        </w:rPr>
        <w:t xml:space="preserve">.  </w:t>
      </w:r>
      <w:r w:rsidRPr="00904C9F">
        <w:rPr>
          <w:szCs w:val="24"/>
        </w:rPr>
        <w:t>In support thereof, the Petitioner states as follows:</w:t>
      </w:r>
    </w:p>
    <w:p w:rsidR="00C04AE0" w:rsidRPr="00904C9F" w:rsidRDefault="008C5A08" w:rsidP="008C5A08">
      <w:pPr>
        <w:pStyle w:val="BodyText"/>
        <w:numPr>
          <w:ilvl w:val="0"/>
          <w:numId w:val="18"/>
        </w:numPr>
        <w:spacing w:line="480" w:lineRule="auto"/>
        <w:rPr>
          <w:b/>
          <w:szCs w:val="24"/>
        </w:rPr>
      </w:pPr>
      <w:r w:rsidRPr="00904C9F">
        <w:rPr>
          <w:b/>
          <w:szCs w:val="24"/>
        </w:rPr>
        <w:t>INTRODUCTION</w:t>
      </w:r>
    </w:p>
    <w:p w:rsidR="00C04AE0" w:rsidRPr="00904C9F" w:rsidRDefault="00C04AE0" w:rsidP="00C04AE0">
      <w:pPr>
        <w:pStyle w:val="BodyText"/>
        <w:spacing w:line="480" w:lineRule="auto"/>
        <w:rPr>
          <w:szCs w:val="24"/>
        </w:rPr>
      </w:pPr>
      <w:r w:rsidRPr="00904C9F">
        <w:rPr>
          <w:szCs w:val="24"/>
        </w:rPr>
        <w:tab/>
      </w:r>
      <w:r w:rsidR="00F81A83" w:rsidRPr="00904C9F">
        <w:rPr>
          <w:szCs w:val="24"/>
        </w:rPr>
        <w:t>N</w:t>
      </w:r>
      <w:r w:rsidR="00F84953" w:rsidRPr="00904C9F">
        <w:rPr>
          <w:szCs w:val="24"/>
        </w:rPr>
        <w:t>a</w:t>
      </w:r>
      <w:r w:rsidR="00F81A83" w:rsidRPr="00904C9F">
        <w:rPr>
          <w:szCs w:val="24"/>
        </w:rPr>
        <w:t>t</w:t>
      </w:r>
      <w:r w:rsidR="00F84953" w:rsidRPr="00904C9F">
        <w:rPr>
          <w:szCs w:val="24"/>
        </w:rPr>
        <w:t>han</w:t>
      </w:r>
      <w:r w:rsidR="00F81A83" w:rsidRPr="00904C9F">
        <w:rPr>
          <w:szCs w:val="24"/>
        </w:rPr>
        <w:t xml:space="preserve"> N. Stubbert, Ethan T. Stubbert, Charles F. Stubbert, </w:t>
      </w:r>
      <w:r w:rsidR="00A85994" w:rsidRPr="00904C9F">
        <w:rPr>
          <w:szCs w:val="24"/>
        </w:rPr>
        <w:t>III,</w:t>
      </w:r>
      <w:r w:rsidR="00F81A83" w:rsidRPr="00904C9F">
        <w:rPr>
          <w:szCs w:val="24"/>
        </w:rPr>
        <w:t xml:space="preserve"> and Sherry Stubbert (the “Contestants”) </w:t>
      </w:r>
      <w:r w:rsidR="008C5A08" w:rsidRPr="00904C9F">
        <w:rPr>
          <w:szCs w:val="24"/>
        </w:rPr>
        <w:t xml:space="preserve">have brought a Motion to Dismiss the Petitioner’s Partially Assented Petition to Validate the Third Amendment and </w:t>
      </w:r>
      <w:r w:rsidRPr="00904C9F">
        <w:rPr>
          <w:szCs w:val="24"/>
        </w:rPr>
        <w:t>R</w:t>
      </w:r>
      <w:r w:rsidR="008C5A08" w:rsidRPr="00904C9F">
        <w:rPr>
          <w:szCs w:val="24"/>
        </w:rPr>
        <w:t xml:space="preserve">estatement of The Judith E. Tierno Revocable Trust of 2003.  </w:t>
      </w:r>
    </w:p>
    <w:p w:rsidR="00EC36F4" w:rsidRPr="00904C9F" w:rsidRDefault="00C04AE0" w:rsidP="00C04AE0">
      <w:pPr>
        <w:pStyle w:val="BodyText"/>
        <w:spacing w:line="480" w:lineRule="auto"/>
        <w:rPr>
          <w:szCs w:val="24"/>
        </w:rPr>
      </w:pPr>
      <w:r w:rsidRPr="00904C9F">
        <w:rPr>
          <w:szCs w:val="24"/>
        </w:rPr>
        <w:tab/>
        <w:t xml:space="preserve">The </w:t>
      </w:r>
      <w:r w:rsidR="00F84953" w:rsidRPr="00904C9F">
        <w:rPr>
          <w:szCs w:val="24"/>
        </w:rPr>
        <w:t>Contestants</w:t>
      </w:r>
      <w:r w:rsidR="00EC36F4" w:rsidRPr="00904C9F">
        <w:rPr>
          <w:szCs w:val="24"/>
        </w:rPr>
        <w:t xml:space="preserve"> first</w:t>
      </w:r>
      <w:r w:rsidRPr="00904C9F">
        <w:rPr>
          <w:szCs w:val="24"/>
        </w:rPr>
        <w:t xml:space="preserve"> argue</w:t>
      </w:r>
      <w:r w:rsidR="00EC36F4" w:rsidRPr="00904C9F">
        <w:rPr>
          <w:szCs w:val="24"/>
        </w:rPr>
        <w:t xml:space="preserve"> that because</w:t>
      </w:r>
      <w:r w:rsidRPr="00904C9F">
        <w:rPr>
          <w:szCs w:val="24"/>
        </w:rPr>
        <w:t xml:space="preserve"> the </w:t>
      </w:r>
      <w:r w:rsidR="00F84953" w:rsidRPr="00904C9F">
        <w:rPr>
          <w:szCs w:val="24"/>
        </w:rPr>
        <w:t>“</w:t>
      </w:r>
      <w:r w:rsidRPr="00904C9F">
        <w:rPr>
          <w:szCs w:val="24"/>
        </w:rPr>
        <w:t xml:space="preserve">unsigned Trust Amendment was never executed in compliance with </w:t>
      </w:r>
      <w:r w:rsidR="00EC36F4" w:rsidRPr="00904C9F">
        <w:rPr>
          <w:szCs w:val="24"/>
        </w:rPr>
        <w:t>the express terms of the Trust Instrument”</w:t>
      </w:r>
      <w:r w:rsidRPr="00904C9F">
        <w:rPr>
          <w:szCs w:val="24"/>
        </w:rPr>
        <w:t xml:space="preserve"> </w:t>
      </w:r>
      <w:r w:rsidR="00EC36F4" w:rsidRPr="00904C9F">
        <w:rPr>
          <w:szCs w:val="24"/>
        </w:rPr>
        <w:t>the Petition should</w:t>
      </w:r>
      <w:r w:rsidR="003C2BAD" w:rsidRPr="00904C9F">
        <w:rPr>
          <w:szCs w:val="24"/>
        </w:rPr>
        <w:t xml:space="preserve"> be dismissed</w:t>
      </w:r>
      <w:r w:rsidR="00A85994" w:rsidRPr="00904C9F">
        <w:rPr>
          <w:szCs w:val="24"/>
        </w:rPr>
        <w:t xml:space="preserve">.  </w:t>
      </w:r>
      <w:r w:rsidR="008B0EB3" w:rsidRPr="00904C9F">
        <w:rPr>
          <w:szCs w:val="24"/>
        </w:rPr>
        <w:t>T</w:t>
      </w:r>
      <w:r w:rsidR="00EC36F4" w:rsidRPr="00904C9F">
        <w:rPr>
          <w:szCs w:val="24"/>
        </w:rPr>
        <w:t xml:space="preserve">he </w:t>
      </w:r>
      <w:r w:rsidR="00F84953" w:rsidRPr="00904C9F">
        <w:rPr>
          <w:szCs w:val="24"/>
        </w:rPr>
        <w:t>Contestants</w:t>
      </w:r>
      <w:r w:rsidR="00EC36F4" w:rsidRPr="00904C9F">
        <w:rPr>
          <w:szCs w:val="24"/>
        </w:rPr>
        <w:t xml:space="preserve"> </w:t>
      </w:r>
      <w:r w:rsidR="008B0EB3" w:rsidRPr="00904C9F">
        <w:rPr>
          <w:szCs w:val="24"/>
        </w:rPr>
        <w:t xml:space="preserve">further </w:t>
      </w:r>
      <w:r w:rsidR="00A85994" w:rsidRPr="00904C9F">
        <w:rPr>
          <w:szCs w:val="24"/>
        </w:rPr>
        <w:t>argue</w:t>
      </w:r>
      <w:r w:rsidR="00F84953" w:rsidRPr="00904C9F">
        <w:rPr>
          <w:szCs w:val="24"/>
        </w:rPr>
        <w:t xml:space="preserve"> </w:t>
      </w:r>
      <w:r w:rsidR="00EC36F4" w:rsidRPr="00904C9F">
        <w:rPr>
          <w:szCs w:val="24"/>
        </w:rPr>
        <w:t xml:space="preserve">that the Petition should be dismissed because the Petitioner cannot show by </w:t>
      </w:r>
      <w:r w:rsidR="003C2BAD" w:rsidRPr="00904C9F">
        <w:rPr>
          <w:szCs w:val="24"/>
        </w:rPr>
        <w:t>“</w:t>
      </w:r>
      <w:r w:rsidR="00EC36F4" w:rsidRPr="00904C9F">
        <w:rPr>
          <w:szCs w:val="24"/>
        </w:rPr>
        <w:t>clear and convincing evidence</w:t>
      </w:r>
      <w:r w:rsidR="003C2BAD" w:rsidRPr="00904C9F">
        <w:rPr>
          <w:szCs w:val="24"/>
        </w:rPr>
        <w:t>”</w:t>
      </w:r>
      <w:r w:rsidR="00EC36F4" w:rsidRPr="00904C9F">
        <w:rPr>
          <w:szCs w:val="24"/>
        </w:rPr>
        <w:t xml:space="preserve"> that Ms. Tierno “possessed requisite mental capacity to amend the Trust.</w:t>
      </w:r>
      <w:r w:rsidR="00A85994" w:rsidRPr="00904C9F">
        <w:rPr>
          <w:szCs w:val="24"/>
        </w:rPr>
        <w:t xml:space="preserve">” </w:t>
      </w:r>
    </w:p>
    <w:p w:rsidR="001B6B69" w:rsidRPr="00904C9F" w:rsidRDefault="00EC36F4" w:rsidP="00294DE8">
      <w:pPr>
        <w:spacing w:line="480" w:lineRule="auto"/>
      </w:pPr>
      <w:r w:rsidRPr="00904C9F">
        <w:tab/>
      </w:r>
      <w:r w:rsidR="008B0EB3" w:rsidRPr="00904C9F">
        <w:t>The</w:t>
      </w:r>
      <w:r w:rsidR="00BE281F" w:rsidRPr="00904C9F">
        <w:t xml:space="preserve"> Court should </w:t>
      </w:r>
      <w:r w:rsidR="00F84953" w:rsidRPr="00904C9F">
        <w:t>deny</w:t>
      </w:r>
      <w:r w:rsidRPr="00904C9F">
        <w:t xml:space="preserve"> the </w:t>
      </w:r>
      <w:r w:rsidR="00F84953" w:rsidRPr="00904C9F">
        <w:t>Contestants’</w:t>
      </w:r>
      <w:r w:rsidRPr="00904C9F">
        <w:t xml:space="preserve"> </w:t>
      </w:r>
      <w:r w:rsidR="00B26247" w:rsidRPr="00904C9F">
        <w:t xml:space="preserve">Motion to Dismiss because </w:t>
      </w:r>
      <w:r w:rsidR="008C5A08" w:rsidRPr="00904C9F">
        <w:t>the Pe</w:t>
      </w:r>
      <w:r w:rsidR="00C04AE0" w:rsidRPr="00904C9F">
        <w:t>titioner has pled</w:t>
      </w:r>
      <w:r w:rsidR="008C5A08" w:rsidRPr="00904C9F">
        <w:t xml:space="preserve"> facts</w:t>
      </w:r>
      <w:r w:rsidR="00C04AE0" w:rsidRPr="00904C9F">
        <w:t xml:space="preserve"> reasonabl</w:t>
      </w:r>
      <w:r w:rsidR="00B26247" w:rsidRPr="00904C9F">
        <w:t>y</w:t>
      </w:r>
      <w:r w:rsidR="00C04AE0" w:rsidRPr="00904C9F">
        <w:t xml:space="preserve"> susceptible of a construction that would permit</w:t>
      </w:r>
      <w:r w:rsidR="003C2BAD" w:rsidRPr="00904C9F">
        <w:t xml:space="preserve"> a b</w:t>
      </w:r>
      <w:r w:rsidR="00F84953" w:rsidRPr="00904C9F">
        <w:t>a</w:t>
      </w:r>
      <w:r w:rsidR="003C2BAD" w:rsidRPr="00904C9F">
        <w:t xml:space="preserve">sis for legal relief. </w:t>
      </w:r>
      <w:r w:rsidR="00B26247" w:rsidRPr="00904C9F">
        <w:t xml:space="preserve"> </w:t>
      </w:r>
      <w:r w:rsidR="00A85994" w:rsidRPr="00904C9F">
        <w:lastRenderedPageBreak/>
        <w:t xml:space="preserve">Specifically, the Petition shows that The Third Amendment and Restatement is a manifestation of the Grantor’s clear intent and is not expressly prohibited by the terms of the Trust instrument.  </w:t>
      </w:r>
      <w:r w:rsidR="00BE281F" w:rsidRPr="00904C9F">
        <w:t xml:space="preserve">Secondly, </w:t>
      </w:r>
      <w:r w:rsidR="00294DE8" w:rsidRPr="00904C9F">
        <w:t>t</w:t>
      </w:r>
      <w:r w:rsidR="00BE281F" w:rsidRPr="00904C9F">
        <w:t xml:space="preserve">he </w:t>
      </w:r>
      <w:r w:rsidR="00F84953" w:rsidRPr="00904C9F">
        <w:t>Contestant</w:t>
      </w:r>
      <w:r w:rsidR="00BE281F" w:rsidRPr="00904C9F">
        <w:t>s have not</w:t>
      </w:r>
      <w:r w:rsidR="00294DE8" w:rsidRPr="00904C9F">
        <w:t xml:space="preserve"> introduced evidence that has</w:t>
      </w:r>
      <w:r w:rsidR="00BE281F" w:rsidRPr="00904C9F">
        <w:t xml:space="preserve"> rebutted the presumption that Ms. Loconti had testamentary capacity when expressing her intent to </w:t>
      </w:r>
      <w:r w:rsidR="003C2BAD" w:rsidRPr="00904C9F">
        <w:t>a</w:t>
      </w:r>
      <w:r w:rsidR="00BE281F" w:rsidRPr="00904C9F">
        <w:t>mend the Trust</w:t>
      </w:r>
      <w:r w:rsidR="00341E56" w:rsidRPr="00904C9F">
        <w:t xml:space="preserve">, nor has it shown that the Petitioner cannot </w:t>
      </w:r>
      <w:r w:rsidR="00294DE8" w:rsidRPr="00904C9F">
        <w:t xml:space="preserve">meet its burden of showing </w:t>
      </w:r>
      <w:r w:rsidR="001B6B69" w:rsidRPr="00904C9F">
        <w:t>Ms. Tierno possessed the</w:t>
      </w:r>
      <w:r w:rsidR="008912CA" w:rsidRPr="00904C9F">
        <w:t xml:space="preserve"> requisite </w:t>
      </w:r>
      <w:r w:rsidR="00294DE8" w:rsidRPr="00904C9F">
        <w:t>capacity</w:t>
      </w:r>
      <w:r w:rsidR="001B6B69" w:rsidRPr="00904C9F">
        <w:t xml:space="preserve">. </w:t>
      </w:r>
    </w:p>
    <w:p w:rsidR="00294DE8" w:rsidRPr="00904C9F" w:rsidRDefault="00294DE8" w:rsidP="00294DE8">
      <w:pPr>
        <w:pStyle w:val="ListParagraph"/>
        <w:numPr>
          <w:ilvl w:val="0"/>
          <w:numId w:val="18"/>
        </w:numPr>
        <w:rPr>
          <w:b/>
        </w:rPr>
      </w:pPr>
      <w:r w:rsidRPr="00904C9F">
        <w:rPr>
          <w:b/>
        </w:rPr>
        <w:t>LEGAL STANDARD</w:t>
      </w:r>
    </w:p>
    <w:p w:rsidR="008912CA" w:rsidRPr="00904C9F" w:rsidRDefault="008912CA" w:rsidP="008912CA"/>
    <w:p w:rsidR="008912CA" w:rsidRPr="00904C9F" w:rsidRDefault="008912CA" w:rsidP="00C613D1">
      <w:pPr>
        <w:autoSpaceDE w:val="0"/>
        <w:autoSpaceDN w:val="0"/>
        <w:adjustRightInd w:val="0"/>
        <w:spacing w:line="480" w:lineRule="auto"/>
      </w:pPr>
      <w:r w:rsidRPr="00904C9F">
        <w:tab/>
        <w:t>The legal standard for ruling on a motion to dismiss is whether the Petitioner's allegations</w:t>
      </w:r>
    </w:p>
    <w:p w:rsidR="008912CA" w:rsidRPr="00904C9F" w:rsidRDefault="008912CA" w:rsidP="00C613D1">
      <w:pPr>
        <w:autoSpaceDE w:val="0"/>
        <w:autoSpaceDN w:val="0"/>
        <w:adjustRightInd w:val="0"/>
        <w:spacing w:line="480" w:lineRule="auto"/>
        <w:rPr>
          <w:i/>
        </w:rPr>
      </w:pPr>
      <w:r w:rsidRPr="00904C9F">
        <w:t>are</w:t>
      </w:r>
      <w:r w:rsidR="001B6B69" w:rsidRPr="00904C9F">
        <w:t xml:space="preserve"> “</w:t>
      </w:r>
      <w:r w:rsidRPr="00904C9F">
        <w:t>reasonably susceptible of a construction that would permit the relief sought</w:t>
      </w:r>
      <w:r w:rsidR="00A85994" w:rsidRPr="00904C9F">
        <w:t>”.</w:t>
      </w:r>
      <w:r w:rsidRPr="00904C9F">
        <w:t xml:space="preserve"> </w:t>
      </w:r>
      <w:r w:rsidR="00DE6AC8" w:rsidRPr="00904C9F">
        <w:t xml:space="preserve"> </w:t>
      </w:r>
      <w:r w:rsidRPr="00904C9F">
        <w:rPr>
          <w:i/>
        </w:rPr>
        <w:t>In re</w:t>
      </w:r>
    </w:p>
    <w:p w:rsidR="00C613D1" w:rsidRPr="00904C9F" w:rsidRDefault="008912CA" w:rsidP="00C613D1">
      <w:pPr>
        <w:spacing w:line="480" w:lineRule="auto"/>
      </w:pPr>
      <w:r w:rsidRPr="00904C9F">
        <w:rPr>
          <w:i/>
        </w:rPr>
        <w:t>Guardianship of Raymond</w:t>
      </w:r>
      <w:r w:rsidRPr="00904C9F">
        <w:t xml:space="preserve"> </w:t>
      </w:r>
      <w:r w:rsidRPr="00904C9F">
        <w:rPr>
          <w:i/>
        </w:rPr>
        <w:t>B</w:t>
      </w:r>
      <w:r w:rsidRPr="00904C9F">
        <w:t>., 163 N.H. 502,504 (2012).  The Court “assumes the truth of the facts as alleged in the petitioners</w:t>
      </w:r>
      <w:r w:rsidR="00462A64" w:rsidRPr="00904C9F">
        <w:t>’</w:t>
      </w:r>
      <w:r w:rsidRPr="00904C9F">
        <w:t xml:space="preserve"> pleadings and construe all reasonable inferences in the light most favorable to the petitioners</w:t>
      </w:r>
      <w:r w:rsidR="00462A64" w:rsidRPr="00904C9F">
        <w:t>.</w:t>
      </w:r>
      <w:r w:rsidRPr="00904C9F">
        <w:t xml:space="preserve">”  </w:t>
      </w:r>
      <w:r w:rsidRPr="00904C9F">
        <w:rPr>
          <w:i/>
        </w:rPr>
        <w:t>Id</w:t>
      </w:r>
      <w:r w:rsidR="00A85994" w:rsidRPr="00904C9F">
        <w:t xml:space="preserve">.  </w:t>
      </w:r>
      <w:r w:rsidR="00462A64" w:rsidRPr="00904C9F">
        <w:t>The threshold inquiry involves testing the facts alleged in the pleadings against the applicable law</w:t>
      </w:r>
      <w:r w:rsidR="00A85994" w:rsidRPr="00904C9F">
        <w:t xml:space="preserve">.  </w:t>
      </w:r>
      <w:r w:rsidR="00C613D1" w:rsidRPr="00904C9F">
        <w:rPr>
          <w:i/>
        </w:rPr>
        <w:t>See</w:t>
      </w:r>
      <w:r w:rsidR="00C613D1" w:rsidRPr="00904C9F">
        <w:t xml:space="preserve"> </w:t>
      </w:r>
      <w:r w:rsidR="00C613D1" w:rsidRPr="00904C9F">
        <w:rPr>
          <w:rStyle w:val="Emphasis"/>
        </w:rPr>
        <w:t>Tessier v. Rockefeller</w:t>
      </w:r>
      <w:r w:rsidR="00C613D1" w:rsidRPr="00904C9F">
        <w:t xml:space="preserve">, 162 N.H. 324, 330 (2011).  </w:t>
      </w:r>
    </w:p>
    <w:p w:rsidR="00462A64" w:rsidRPr="00904C9F" w:rsidRDefault="00A85994" w:rsidP="00C613D1">
      <w:pPr>
        <w:spacing w:line="480" w:lineRule="auto"/>
      </w:pPr>
      <w:r w:rsidRPr="00904C9F">
        <w:t xml:space="preserve">“If the allegations constitute a basis for legal relief . . .  </w:t>
      </w:r>
      <w:r w:rsidR="007C414D" w:rsidRPr="00904C9F">
        <w:t>it [is] improper to grant the motion to dismiss.</w:t>
      </w:r>
      <w:r w:rsidRPr="00904C9F">
        <w:t xml:space="preserve">”  </w:t>
      </w:r>
      <w:r w:rsidR="00C613D1" w:rsidRPr="00904C9F">
        <w:rPr>
          <w:rStyle w:val="Emphasis"/>
        </w:rPr>
        <w:t>Id.</w:t>
      </w:r>
      <w:r w:rsidR="001B6B69" w:rsidRPr="00904C9F">
        <w:rPr>
          <w:rStyle w:val="Emphasis"/>
        </w:rPr>
        <w:t xml:space="preserve"> </w:t>
      </w:r>
      <w:r w:rsidR="001B6B69" w:rsidRPr="00904C9F">
        <w:t>(</w:t>
      </w:r>
      <w:r w:rsidR="007C414D" w:rsidRPr="00904C9F">
        <w:t>citations omitted).</w:t>
      </w:r>
    </w:p>
    <w:p w:rsidR="00C613D1" w:rsidRPr="00904C9F" w:rsidRDefault="00C613D1" w:rsidP="00C613D1"/>
    <w:p w:rsidR="00A61006" w:rsidRPr="00904C9F" w:rsidRDefault="00C613D1" w:rsidP="00A61006">
      <w:pPr>
        <w:pStyle w:val="ListParagraph"/>
        <w:numPr>
          <w:ilvl w:val="0"/>
          <w:numId w:val="18"/>
        </w:numPr>
        <w:rPr>
          <w:b/>
        </w:rPr>
      </w:pPr>
      <w:r w:rsidRPr="00904C9F">
        <w:rPr>
          <w:b/>
        </w:rPr>
        <w:t>ARGUMENT</w:t>
      </w:r>
    </w:p>
    <w:p w:rsidR="00A61006" w:rsidRPr="00904C9F" w:rsidRDefault="00A61006" w:rsidP="00A61006">
      <w:pPr>
        <w:pStyle w:val="ListParagraph"/>
        <w:ind w:left="1080"/>
      </w:pPr>
    </w:p>
    <w:p w:rsidR="00070B14" w:rsidRPr="00904C9F" w:rsidRDefault="00C613D1" w:rsidP="00070B14">
      <w:pPr>
        <w:pStyle w:val="ListParagraph"/>
        <w:numPr>
          <w:ilvl w:val="1"/>
          <w:numId w:val="18"/>
        </w:numPr>
        <w:spacing w:line="480" w:lineRule="auto"/>
        <w:ind w:left="0" w:firstLine="720"/>
        <w:rPr>
          <w:b/>
        </w:rPr>
      </w:pPr>
      <w:r w:rsidRPr="00904C9F">
        <w:rPr>
          <w:b/>
        </w:rPr>
        <w:t>The</w:t>
      </w:r>
      <w:r w:rsidR="00DE6AC8" w:rsidRPr="00904C9F">
        <w:rPr>
          <w:b/>
        </w:rPr>
        <w:t xml:space="preserve"> Third Amendment was</w:t>
      </w:r>
      <w:r w:rsidR="001B6B69" w:rsidRPr="00904C9F">
        <w:rPr>
          <w:b/>
        </w:rPr>
        <w:t xml:space="preserve"> </w:t>
      </w:r>
      <w:r w:rsidR="00A85994" w:rsidRPr="00904C9F">
        <w:rPr>
          <w:b/>
        </w:rPr>
        <w:t>Validly</w:t>
      </w:r>
      <w:r w:rsidR="00DE6AC8" w:rsidRPr="00904C9F">
        <w:rPr>
          <w:b/>
        </w:rPr>
        <w:t xml:space="preserve"> </w:t>
      </w:r>
      <w:r w:rsidR="00F84953" w:rsidRPr="00904C9F">
        <w:rPr>
          <w:b/>
        </w:rPr>
        <w:t>C</w:t>
      </w:r>
      <w:r w:rsidR="00DE6AC8" w:rsidRPr="00904C9F">
        <w:rPr>
          <w:b/>
        </w:rPr>
        <w:t xml:space="preserve">reated </w:t>
      </w:r>
      <w:r w:rsidR="00F84953" w:rsidRPr="00904C9F">
        <w:rPr>
          <w:b/>
        </w:rPr>
        <w:t>Pursuant to RSA 564-B:6-602</w:t>
      </w:r>
      <w:r w:rsidR="00DE6AC8" w:rsidRPr="00904C9F">
        <w:rPr>
          <w:b/>
        </w:rPr>
        <w:t>(c).</w:t>
      </w:r>
    </w:p>
    <w:p w:rsidR="00070B14" w:rsidRPr="00904C9F" w:rsidRDefault="001B6B69" w:rsidP="00070B14">
      <w:r w:rsidRPr="00904C9F">
        <w:tab/>
      </w:r>
      <w:r w:rsidR="00070B14" w:rsidRPr="00904C9F">
        <w:t>RSA 564-B:6-602 (c) provides, in part:</w:t>
      </w:r>
    </w:p>
    <w:p w:rsidR="00DE6AC8" w:rsidRPr="00904C9F" w:rsidRDefault="00DE6AC8" w:rsidP="00DE6AC8"/>
    <w:p w:rsidR="00070B14" w:rsidRPr="00904C9F" w:rsidRDefault="00DE6AC8" w:rsidP="001B6B69">
      <w:pPr>
        <w:ind w:left="1152" w:right="1152"/>
      </w:pPr>
      <w:r w:rsidRPr="00904C9F">
        <w:tab/>
      </w:r>
      <w:r w:rsidR="002A5A6A" w:rsidRPr="00904C9F">
        <w:t>The settlor may revoke or amend a revocable trust:</w:t>
      </w:r>
    </w:p>
    <w:p w:rsidR="00070B14" w:rsidRPr="00904C9F" w:rsidRDefault="00070B14" w:rsidP="001B6B69">
      <w:pPr>
        <w:ind w:left="1152" w:right="1152"/>
      </w:pPr>
    </w:p>
    <w:p w:rsidR="00070B14" w:rsidRPr="00904C9F" w:rsidRDefault="00070B14" w:rsidP="001B6B69">
      <w:pPr>
        <w:ind w:left="1152" w:right="1152"/>
      </w:pPr>
      <w:r w:rsidRPr="00904C9F">
        <w:t>.</w:t>
      </w:r>
      <w:r w:rsidRPr="00904C9F">
        <w:tab/>
      </w:r>
      <w:r w:rsidR="00F84953" w:rsidRPr="00904C9F">
        <w:tab/>
      </w:r>
      <w:r w:rsidRPr="00904C9F">
        <w:t>.</w:t>
      </w:r>
      <w:r w:rsidRPr="00904C9F">
        <w:tab/>
        <w:t>.</w:t>
      </w:r>
      <w:r w:rsidRPr="00904C9F">
        <w:tab/>
        <w:t>.</w:t>
      </w:r>
    </w:p>
    <w:p w:rsidR="002A5A6A" w:rsidRPr="00904C9F" w:rsidRDefault="002A5A6A" w:rsidP="001B6B69">
      <w:pPr>
        <w:ind w:left="1152" w:right="1152"/>
      </w:pPr>
    </w:p>
    <w:p w:rsidR="00AB43AC" w:rsidRPr="00904C9F" w:rsidRDefault="002A5A6A" w:rsidP="00AB43AC">
      <w:pPr>
        <w:ind w:left="1152" w:right="1152"/>
      </w:pPr>
      <w:r w:rsidRPr="00904C9F">
        <w:t xml:space="preserve">(2) by any other method manifesting clear and convincing evidence of the settlor's intent if the terms of the trust do not provide a method </w:t>
      </w:r>
      <w:r w:rsidRPr="00904C9F">
        <w:rPr>
          <w:i/>
        </w:rPr>
        <w:t>or</w:t>
      </w:r>
      <w:r w:rsidRPr="00904C9F">
        <w:t xml:space="preserve"> </w:t>
      </w:r>
      <w:r w:rsidRPr="00904C9F">
        <w:rPr>
          <w:i/>
        </w:rPr>
        <w:t xml:space="preserve">do </w:t>
      </w:r>
      <w:r w:rsidRPr="00904C9F">
        <w:rPr>
          <w:i/>
        </w:rPr>
        <w:lastRenderedPageBreak/>
        <w:t>not expressly prohibit methods other than methods provided in the terms of the trust</w:t>
      </w:r>
      <w:r w:rsidR="00A85994" w:rsidRPr="00904C9F">
        <w:rPr>
          <w:i/>
        </w:rPr>
        <w:t xml:space="preserve">.  </w:t>
      </w:r>
      <w:r w:rsidR="00070B14" w:rsidRPr="00904C9F">
        <w:t>(</w:t>
      </w:r>
      <w:r w:rsidR="00AB43AC" w:rsidRPr="00904C9F">
        <w:t>E</w:t>
      </w:r>
      <w:r w:rsidR="00070B14" w:rsidRPr="00904C9F">
        <w:t>mphasis added).</w:t>
      </w:r>
    </w:p>
    <w:p w:rsidR="007E4D02" w:rsidRPr="00904C9F" w:rsidRDefault="002541B4" w:rsidP="00AB43AC">
      <w:pPr>
        <w:ind w:left="1152" w:right="1152"/>
      </w:pPr>
      <w:r w:rsidRPr="00904C9F">
        <w:t xml:space="preserve"> </w:t>
      </w:r>
    </w:p>
    <w:p w:rsidR="007E4D02" w:rsidRPr="00904C9F" w:rsidRDefault="007E4D02" w:rsidP="00AB43AC">
      <w:pPr>
        <w:spacing w:line="480" w:lineRule="auto"/>
      </w:pPr>
      <w:r w:rsidRPr="00904C9F">
        <w:tab/>
      </w:r>
      <w:r w:rsidR="002541B4" w:rsidRPr="00904C9F">
        <w:t xml:space="preserve">The Second Amendment and Restatement contains provisions giving the </w:t>
      </w:r>
      <w:r w:rsidRPr="00904C9F">
        <w:t>G</w:t>
      </w:r>
      <w:r w:rsidR="002541B4" w:rsidRPr="00904C9F">
        <w:t>rantor the power</w:t>
      </w:r>
      <w:r w:rsidR="003C2BAD" w:rsidRPr="00904C9F">
        <w:t xml:space="preserve"> to amend or revoke the Trust.  </w:t>
      </w:r>
      <w:r w:rsidR="003C2BAD" w:rsidRPr="00904C9F">
        <w:rPr>
          <w:i/>
        </w:rPr>
        <w:t>See</w:t>
      </w:r>
      <w:r w:rsidR="00767916" w:rsidRPr="00904C9F">
        <w:t xml:space="preserve"> Petition, Exhibit 1,</w:t>
      </w:r>
      <w:r w:rsidR="003C2BAD" w:rsidRPr="00904C9F">
        <w:t xml:space="preserve"> </w:t>
      </w:r>
      <w:r w:rsidR="00767916" w:rsidRPr="00904C9F">
        <w:t>Second Amendment and Restatement</w:t>
      </w:r>
      <w:r w:rsidR="007D088D" w:rsidRPr="00904C9F">
        <w:t>,</w:t>
      </w:r>
      <w:r w:rsidR="00767916" w:rsidRPr="00904C9F">
        <w:t xml:space="preserve"> §</w:t>
      </w:r>
      <w:r w:rsidRPr="00904C9F">
        <w:t xml:space="preserve"> 16</w:t>
      </w:r>
      <w:r w:rsidR="00A85994" w:rsidRPr="00904C9F">
        <w:t xml:space="preserve">.  </w:t>
      </w:r>
      <w:r w:rsidR="007D088D" w:rsidRPr="00904C9F">
        <w:t xml:space="preserve">The Second Amendment and Restatement </w:t>
      </w:r>
      <w:r w:rsidRPr="00904C9F">
        <w:t xml:space="preserve">provides </w:t>
      </w:r>
      <w:r w:rsidRPr="00904C9F">
        <w:rPr>
          <w:i/>
        </w:rPr>
        <w:t>a</w:t>
      </w:r>
      <w:r w:rsidRPr="00904C9F">
        <w:t xml:space="preserve"> method for amending or revoking the Trust; it does not provide </w:t>
      </w:r>
      <w:r w:rsidRPr="00904C9F">
        <w:rPr>
          <w:i/>
        </w:rPr>
        <w:t>the</w:t>
      </w:r>
      <w:r w:rsidR="00AB43AC" w:rsidRPr="00904C9F">
        <w:t xml:space="preserve"> </w:t>
      </w:r>
      <w:r w:rsidR="00AB43AC" w:rsidRPr="00904C9F">
        <w:rPr>
          <w:i/>
        </w:rPr>
        <w:t>only</w:t>
      </w:r>
      <w:r w:rsidRPr="00904C9F">
        <w:t xml:space="preserve"> method:</w:t>
      </w:r>
    </w:p>
    <w:p w:rsidR="007E4D02" w:rsidRPr="00904C9F" w:rsidRDefault="007E4D02" w:rsidP="00924113">
      <w:pPr>
        <w:pStyle w:val="Heading1"/>
        <w:numPr>
          <w:ilvl w:val="0"/>
          <w:numId w:val="0"/>
        </w:numPr>
        <w:spacing w:before="0"/>
        <w:ind w:left="1008" w:right="1008"/>
      </w:pPr>
      <w:r w:rsidRPr="00904C9F">
        <w:t>The Grantor reserves the right at any time or from time to time without the consent of any person and without notice to any person other than the Trustee to revoke or modify the trust hereby created, in whole or in part, to change the beneficiaries hereof, or to withdraw the whole or any part of the trust estate by filing notice of such revocation, modification, change, or withdrawal with the Trustee.</w:t>
      </w:r>
    </w:p>
    <w:p w:rsidR="007E4D02" w:rsidRPr="00904C9F" w:rsidRDefault="007E4D02" w:rsidP="007E4D02"/>
    <w:p w:rsidR="00381088" w:rsidRPr="00904C9F" w:rsidRDefault="007E4D02" w:rsidP="007D088D">
      <w:pPr>
        <w:spacing w:line="480" w:lineRule="auto"/>
      </w:pPr>
      <w:r w:rsidRPr="00904C9F">
        <w:tab/>
        <w:t xml:space="preserve"> Similarly, Paragraph 19</w:t>
      </w:r>
      <w:r w:rsidR="00A85994" w:rsidRPr="00904C9F">
        <w:t xml:space="preserve">.  </w:t>
      </w:r>
      <w:r w:rsidRPr="00904C9F">
        <w:t>of The Second Amendment and Restatement</w:t>
      </w:r>
      <w:r w:rsidR="00924113" w:rsidRPr="00904C9F">
        <w:t xml:space="preserve"> states that</w:t>
      </w:r>
      <w:r w:rsidRPr="00904C9F">
        <w:t xml:space="preserve"> amendments to the trust </w:t>
      </w:r>
      <w:r w:rsidR="00924113" w:rsidRPr="00904C9F">
        <w:t>shall be</w:t>
      </w:r>
      <w:r w:rsidRPr="00904C9F">
        <w:t xml:space="preserve"> effective</w:t>
      </w:r>
      <w:r w:rsidR="00924113" w:rsidRPr="00904C9F">
        <w:t xml:space="preserve"> when executed by the </w:t>
      </w:r>
      <w:r w:rsidR="007D088D" w:rsidRPr="00904C9F">
        <w:t>G</w:t>
      </w:r>
      <w:r w:rsidR="00924113" w:rsidRPr="00904C9F">
        <w:t>rantor</w:t>
      </w:r>
      <w:r w:rsidR="00A85994" w:rsidRPr="00904C9F">
        <w:t xml:space="preserve">.  </w:t>
      </w:r>
      <w:r w:rsidR="007D088D" w:rsidRPr="00904C9F">
        <w:t>It does</w:t>
      </w:r>
      <w:r w:rsidR="00924113" w:rsidRPr="00904C9F">
        <w:t xml:space="preserve"> not</w:t>
      </w:r>
      <w:r w:rsidR="007D088D" w:rsidRPr="00904C9F">
        <w:t xml:space="preserve"> say</w:t>
      </w:r>
      <w:r w:rsidR="00924113" w:rsidRPr="00904C9F">
        <w:t xml:space="preserve"> that such amendments shall be effective </w:t>
      </w:r>
      <w:r w:rsidR="00924113" w:rsidRPr="00904C9F">
        <w:rPr>
          <w:i/>
        </w:rPr>
        <w:t xml:space="preserve">only </w:t>
      </w:r>
      <w:r w:rsidR="00924113" w:rsidRPr="00904C9F">
        <w:t xml:space="preserve">when executed by the </w:t>
      </w:r>
      <w:r w:rsidR="007D088D" w:rsidRPr="00904C9F">
        <w:t>G</w:t>
      </w:r>
      <w:r w:rsidR="00924113" w:rsidRPr="00904C9F">
        <w:t>rantor.</w:t>
      </w:r>
    </w:p>
    <w:p w:rsidR="00381088" w:rsidRPr="00904C9F" w:rsidRDefault="00AB43AC" w:rsidP="007D088D">
      <w:pPr>
        <w:spacing w:line="480" w:lineRule="auto"/>
      </w:pPr>
      <w:r w:rsidRPr="00904C9F">
        <w:tab/>
      </w:r>
      <w:r w:rsidR="00381088" w:rsidRPr="00904C9F">
        <w:t>The New Hampshire Uniform Trust Code provides that a Trust need not be written</w:t>
      </w:r>
      <w:r w:rsidR="007D088D" w:rsidRPr="00904C9F">
        <w:t xml:space="preserve">.  </w:t>
      </w:r>
      <w:r w:rsidR="0089698B" w:rsidRPr="00904C9F">
        <w:rPr>
          <w:i/>
        </w:rPr>
        <w:t>See</w:t>
      </w:r>
      <w:r w:rsidR="00381088" w:rsidRPr="00904C9F">
        <w:rPr>
          <w:i/>
        </w:rPr>
        <w:t xml:space="preserve"> </w:t>
      </w:r>
      <w:r w:rsidR="00381088" w:rsidRPr="00904C9F">
        <w:t xml:space="preserve">RSA 564-407 </w:t>
      </w:r>
      <w:r w:rsidR="0089698B" w:rsidRPr="00904C9F">
        <w:t>(</w:t>
      </w:r>
      <w:r w:rsidR="00381088" w:rsidRPr="00904C9F">
        <w:t>“a trust need not be evidenced by a trust instrument, but the creation of an oral trust and its terms may be established only by clear and convincing evidence”</w:t>
      </w:r>
      <w:r w:rsidR="0089698B" w:rsidRPr="00904C9F">
        <w:t xml:space="preserve">). </w:t>
      </w:r>
      <w:r w:rsidRPr="00904C9F">
        <w:t xml:space="preserve"> </w:t>
      </w:r>
      <w:r w:rsidR="0089698B" w:rsidRPr="00904C9F">
        <w:t xml:space="preserve">Moreover, as discussed above, </w:t>
      </w:r>
      <w:r w:rsidR="007D088D" w:rsidRPr="00904C9F">
        <w:t xml:space="preserve">a </w:t>
      </w:r>
      <w:r w:rsidR="0089698B" w:rsidRPr="00904C9F">
        <w:t xml:space="preserve">revocable trust can be amended by any method manifesting clear and convincing evidence of the grantor’s intent if the terms of the trust do not expressly prohibit such method. </w:t>
      </w:r>
      <w:r w:rsidR="007D088D" w:rsidRPr="00904C9F">
        <w:t xml:space="preserve"> </w:t>
      </w:r>
      <w:r w:rsidR="0089698B" w:rsidRPr="00904C9F">
        <w:rPr>
          <w:i/>
        </w:rPr>
        <w:t>See</w:t>
      </w:r>
      <w:r w:rsidR="0089698B" w:rsidRPr="00904C9F">
        <w:t xml:space="preserve"> RSA</w:t>
      </w:r>
      <w:r w:rsidR="007D088D" w:rsidRPr="00904C9F">
        <w:t xml:space="preserve"> 564:B-6-602(c).</w:t>
      </w:r>
    </w:p>
    <w:p w:rsidR="005A7893" w:rsidRPr="00904C9F" w:rsidRDefault="0089698B" w:rsidP="007D088D">
      <w:pPr>
        <w:spacing w:line="480" w:lineRule="auto"/>
      </w:pPr>
      <w:r w:rsidRPr="00904C9F">
        <w:tab/>
      </w:r>
      <w:r w:rsidR="00AB43AC" w:rsidRPr="00904C9F">
        <w:t>The Petitioner has pled facts that Ms. Tierno validly amended her Trust</w:t>
      </w:r>
      <w:r w:rsidR="005A7893" w:rsidRPr="00904C9F">
        <w:t xml:space="preserve"> pursuant to the New Hampshire Uniform Trust Code.</w:t>
      </w:r>
      <w:r w:rsidR="00AB43AC" w:rsidRPr="00904C9F">
        <w:t xml:space="preserve">  Beginning on or before September 28, 2012, Ms. Tierno clearly expressed her intent to modify the Trust to her Co-Trustee and her counsel. </w:t>
      </w:r>
      <w:r w:rsidR="00AB43AC" w:rsidRPr="00904C9F">
        <w:rPr>
          <w:i/>
        </w:rPr>
        <w:t xml:space="preserve"> See</w:t>
      </w:r>
      <w:r w:rsidR="00733530" w:rsidRPr="00904C9F">
        <w:t xml:space="preserve"> Petition §§ 18</w:t>
      </w:r>
      <w:r w:rsidR="00AB43AC" w:rsidRPr="00904C9F">
        <w:t>,19</w:t>
      </w:r>
      <w:r w:rsidR="00A85994" w:rsidRPr="00904C9F">
        <w:t xml:space="preserve">.  </w:t>
      </w:r>
      <w:r w:rsidR="005A7893" w:rsidRPr="00904C9F">
        <w:t xml:space="preserve">In addition, Ms. Tierno’s method of amending her Trust is not expressly proscribed in the Trust instrument.  </w:t>
      </w:r>
    </w:p>
    <w:p w:rsidR="00381088" w:rsidRPr="00904C9F" w:rsidRDefault="00960EC6" w:rsidP="007D088D">
      <w:pPr>
        <w:spacing w:line="480" w:lineRule="auto"/>
      </w:pPr>
      <w:r w:rsidRPr="00904C9F">
        <w:lastRenderedPageBreak/>
        <w:tab/>
        <w:t xml:space="preserve">  </w:t>
      </w:r>
      <w:r w:rsidR="005A7893" w:rsidRPr="00904C9F">
        <w:t xml:space="preserve"> Thus, t</w:t>
      </w:r>
      <w:r w:rsidRPr="00904C9F">
        <w:t xml:space="preserve">he </w:t>
      </w:r>
      <w:r w:rsidR="00F84953" w:rsidRPr="00904C9F">
        <w:t>Contestant</w:t>
      </w:r>
      <w:r w:rsidRPr="00904C9F">
        <w:t>’s Motion to Dismiss should be denied because the Petitioner has pled facts and allegations</w:t>
      </w:r>
      <w:r w:rsidR="00521529" w:rsidRPr="00904C9F">
        <w:t xml:space="preserve"> reasonably susceptible of a construction that would permit the relief sought.</w:t>
      </w:r>
      <w:r w:rsidR="00381088" w:rsidRPr="00904C9F">
        <w:tab/>
      </w:r>
    </w:p>
    <w:p w:rsidR="00521529" w:rsidRPr="00904C9F" w:rsidRDefault="00521529" w:rsidP="00A61006">
      <w:pPr>
        <w:pStyle w:val="ListParagraph"/>
        <w:numPr>
          <w:ilvl w:val="1"/>
          <w:numId w:val="18"/>
        </w:numPr>
        <w:spacing w:after="240"/>
        <w:rPr>
          <w:b/>
        </w:rPr>
      </w:pPr>
      <w:r w:rsidRPr="00904C9F">
        <w:rPr>
          <w:b/>
        </w:rPr>
        <w:t>Requisite Mental Capacity</w:t>
      </w:r>
    </w:p>
    <w:p w:rsidR="00BF7B55" w:rsidRPr="00904C9F" w:rsidRDefault="00521529" w:rsidP="00A61006">
      <w:pPr>
        <w:spacing w:line="480" w:lineRule="auto"/>
      </w:pPr>
      <w:r w:rsidRPr="00904C9F">
        <w:tab/>
      </w:r>
      <w:r w:rsidR="00292F17" w:rsidRPr="00904C9F">
        <w:t xml:space="preserve">The </w:t>
      </w:r>
      <w:r w:rsidR="00F84953" w:rsidRPr="00904C9F">
        <w:t>Contestant</w:t>
      </w:r>
      <w:r w:rsidR="00292F17" w:rsidRPr="00904C9F">
        <w:t>s also a</w:t>
      </w:r>
      <w:r w:rsidR="006E1A4C" w:rsidRPr="00904C9F">
        <w:t xml:space="preserve">ssert </w:t>
      </w:r>
      <w:r w:rsidR="00292F17" w:rsidRPr="00904C9F">
        <w:t>that the Petitioner “cannot show by clear and convincing evidence that Ms. Tierno had sufficient mental capacity to amend the Trust.</w:t>
      </w:r>
      <w:r w:rsidR="00A85994" w:rsidRPr="00904C9F">
        <w:t xml:space="preserve">”  </w:t>
      </w:r>
      <w:r w:rsidR="00453258" w:rsidRPr="00904C9F">
        <w:t xml:space="preserve">Id. pp. 4, 5.  </w:t>
      </w:r>
      <w:r w:rsidR="00973FE5" w:rsidRPr="00904C9F">
        <w:t xml:space="preserve">The </w:t>
      </w:r>
      <w:r w:rsidR="00F84953" w:rsidRPr="00904C9F">
        <w:t>Contestant</w:t>
      </w:r>
      <w:r w:rsidR="006E1A4C" w:rsidRPr="00904C9F">
        <w:t>s argue</w:t>
      </w:r>
      <w:r w:rsidR="00973FE5" w:rsidRPr="00904C9F">
        <w:t xml:space="preserve"> that because the Third Amendment is testamentary  in nature, the “burden of proving testamentary capacity remains on the proponent of the document throughout the proceeding, citing</w:t>
      </w:r>
      <w:r w:rsidR="00BF7B55" w:rsidRPr="00904C9F">
        <w:t>,</w:t>
      </w:r>
      <w:r w:rsidR="00973FE5" w:rsidRPr="00904C9F">
        <w:t xml:space="preserve"> </w:t>
      </w:r>
      <w:r w:rsidR="00973FE5" w:rsidRPr="00904C9F">
        <w:rPr>
          <w:i/>
        </w:rPr>
        <w:t>In re Estate of Washburn</w:t>
      </w:r>
      <w:r w:rsidR="00973FE5" w:rsidRPr="00904C9F">
        <w:t>, 141 N.H. 658, 662 (1997)</w:t>
      </w:r>
      <w:r w:rsidR="00453258" w:rsidRPr="00904C9F">
        <w:t>.  Id. p. 5.</w:t>
      </w:r>
      <w:r w:rsidR="00292F17" w:rsidRPr="00904C9F">
        <w:t xml:space="preserve">  </w:t>
      </w:r>
    </w:p>
    <w:p w:rsidR="000A53B8" w:rsidRPr="00904C9F" w:rsidRDefault="00BF7B55" w:rsidP="00A61006">
      <w:pPr>
        <w:spacing w:line="480" w:lineRule="auto"/>
      </w:pPr>
      <w:r w:rsidRPr="00904C9F">
        <w:tab/>
        <w:t xml:space="preserve"> The </w:t>
      </w:r>
      <w:r w:rsidR="00F84953" w:rsidRPr="00904C9F">
        <w:t>Contestant</w:t>
      </w:r>
      <w:r w:rsidRPr="00904C9F">
        <w:t xml:space="preserve"> is correct in asserting that a </w:t>
      </w:r>
      <w:r w:rsidR="00A85994" w:rsidRPr="00904C9F">
        <w:t>person’s “</w:t>
      </w:r>
      <w:r w:rsidRPr="00904C9F">
        <w:t xml:space="preserve">capacity required to . . . amend a revocable trust . . . is the same as required to make a </w:t>
      </w:r>
      <w:r w:rsidR="00453258" w:rsidRPr="00904C9F">
        <w:t xml:space="preserve">will . . . .”  RSA 564-B:6-602.  </w:t>
      </w:r>
      <w:r w:rsidR="006F3EB1" w:rsidRPr="00904C9F">
        <w:t xml:space="preserve">While, </w:t>
      </w:r>
      <w:r w:rsidR="006E1A4C" w:rsidRPr="00904C9F">
        <w:t>t</w:t>
      </w:r>
      <w:r w:rsidR="00292F17" w:rsidRPr="00904C9F">
        <w:t xml:space="preserve">he </w:t>
      </w:r>
      <w:r w:rsidR="00292F17" w:rsidRPr="00904C9F">
        <w:rPr>
          <w:i/>
        </w:rPr>
        <w:t>Washburn</w:t>
      </w:r>
      <w:r w:rsidR="005A7893" w:rsidRPr="00904C9F">
        <w:t xml:space="preserve"> Court</w:t>
      </w:r>
      <w:r w:rsidR="00292F17" w:rsidRPr="00904C9F">
        <w:t xml:space="preserve"> </w:t>
      </w:r>
      <w:r w:rsidR="006F3EB1" w:rsidRPr="00904C9F">
        <w:t xml:space="preserve">holds that </w:t>
      </w:r>
      <w:r w:rsidR="00292F17" w:rsidRPr="00904C9F">
        <w:t xml:space="preserve">the burden of </w:t>
      </w:r>
      <w:r w:rsidR="00A85994" w:rsidRPr="00904C9F">
        <w:t>proof rests</w:t>
      </w:r>
      <w:r w:rsidR="006F3EB1" w:rsidRPr="00904C9F">
        <w:t xml:space="preserve"> </w:t>
      </w:r>
      <w:r w:rsidR="00292F17" w:rsidRPr="00904C9F">
        <w:t xml:space="preserve">on the proponent </w:t>
      </w:r>
      <w:r w:rsidR="00747A7E" w:rsidRPr="00904C9F">
        <w:t xml:space="preserve">in the probate of a will in solemn form, </w:t>
      </w:r>
      <w:r w:rsidRPr="00904C9F">
        <w:t xml:space="preserve">it is unclear if the </w:t>
      </w:r>
      <w:r w:rsidR="000A53B8" w:rsidRPr="00904C9F">
        <w:t xml:space="preserve">Court would impose the </w:t>
      </w:r>
      <w:r w:rsidRPr="00904C9F">
        <w:t>same or similar burden exists on a disinterested independent Trustee</w:t>
      </w:r>
      <w:r w:rsidR="005A7893" w:rsidRPr="00904C9F">
        <w:t>, such as the Petitioner.</w:t>
      </w:r>
      <w:r w:rsidRPr="00904C9F">
        <w:t xml:space="preserve">  </w:t>
      </w:r>
    </w:p>
    <w:p w:rsidR="00B734E4" w:rsidRPr="00904C9F" w:rsidRDefault="000A53B8" w:rsidP="00A61006">
      <w:pPr>
        <w:spacing w:line="480" w:lineRule="auto"/>
      </w:pPr>
      <w:r w:rsidRPr="00904C9F">
        <w:tab/>
      </w:r>
      <w:r w:rsidR="006B1F8C" w:rsidRPr="00904C9F">
        <w:t>E</w:t>
      </w:r>
      <w:r w:rsidRPr="00904C9F">
        <w:t>ven if the burden of proof of requisite capacity rests with the Trustee</w:t>
      </w:r>
      <w:r w:rsidR="00747A7E" w:rsidRPr="00904C9F">
        <w:t xml:space="preserve"> as it does with the proponent of a will, </w:t>
      </w:r>
      <w:r w:rsidR="00BF7B55" w:rsidRPr="00904C9F">
        <w:t xml:space="preserve">the </w:t>
      </w:r>
      <w:r w:rsidR="00F84953" w:rsidRPr="00904C9F">
        <w:t>Contestant</w:t>
      </w:r>
      <w:r w:rsidR="005A7893" w:rsidRPr="00904C9F">
        <w:t>s</w:t>
      </w:r>
      <w:r w:rsidR="00BF7B55" w:rsidRPr="00904C9F">
        <w:t xml:space="preserve"> misapprehend the</w:t>
      </w:r>
      <w:r w:rsidRPr="00904C9F">
        <w:t xml:space="preserve"> </w:t>
      </w:r>
      <w:r w:rsidR="00BF7B55" w:rsidRPr="00904C9F">
        <w:rPr>
          <w:i/>
        </w:rPr>
        <w:t xml:space="preserve">Washburn </w:t>
      </w:r>
      <w:r w:rsidR="00BF7B55" w:rsidRPr="00904C9F">
        <w:t>opinion</w:t>
      </w:r>
      <w:r w:rsidR="00A85994" w:rsidRPr="00904C9F">
        <w:t xml:space="preserve">.  </w:t>
      </w:r>
      <w:r w:rsidR="00747A7E" w:rsidRPr="00904C9F">
        <w:t xml:space="preserve">Assuming, without agreeing, that the burden of </w:t>
      </w:r>
      <w:r w:rsidR="00A85994" w:rsidRPr="00904C9F">
        <w:t>proof resting</w:t>
      </w:r>
      <w:r w:rsidR="00B734E4" w:rsidRPr="00904C9F">
        <w:t xml:space="preserve"> </w:t>
      </w:r>
      <w:r w:rsidR="00747A7E" w:rsidRPr="00904C9F">
        <w:t>on the Trustee is th</w:t>
      </w:r>
      <w:r w:rsidR="00B734E4" w:rsidRPr="00904C9F">
        <w:t>e</w:t>
      </w:r>
      <w:r w:rsidR="00747A7E" w:rsidRPr="00904C9F">
        <w:t xml:space="preserve"> same as that of a proponent of a will, under </w:t>
      </w:r>
      <w:r w:rsidR="00747A7E" w:rsidRPr="00904C9F">
        <w:rPr>
          <w:i/>
        </w:rPr>
        <w:t>Washburn</w:t>
      </w:r>
      <w:r w:rsidR="00747A7E" w:rsidRPr="00904C9F">
        <w:t>, the testator</w:t>
      </w:r>
      <w:r w:rsidR="006F3EB1" w:rsidRPr="00904C9F">
        <w:t xml:space="preserve"> </w:t>
      </w:r>
      <w:r w:rsidR="00A85994" w:rsidRPr="00904C9F">
        <w:t>(and</w:t>
      </w:r>
      <w:r w:rsidR="006F3EB1" w:rsidRPr="00904C9F">
        <w:t xml:space="preserve"> thus the Grantor)</w:t>
      </w:r>
      <w:r w:rsidR="00747A7E" w:rsidRPr="00904C9F">
        <w:t xml:space="preserve"> is presumed competent. </w:t>
      </w:r>
      <w:r w:rsidR="00B734E4" w:rsidRPr="00904C9F">
        <w:t xml:space="preserve"> </w:t>
      </w:r>
      <w:r w:rsidR="00B734E4" w:rsidRPr="00904C9F">
        <w:rPr>
          <w:rStyle w:val="Emphasis"/>
        </w:rPr>
        <w:t>In re Estate of Washburn</w:t>
      </w:r>
      <w:r w:rsidR="00B734E4" w:rsidRPr="00904C9F">
        <w:t xml:space="preserve">, 141 N.H. 658, 663 (1997) </w:t>
      </w:r>
      <w:r w:rsidR="00747A7E" w:rsidRPr="00904C9F">
        <w:t>(</w:t>
      </w:r>
      <w:r w:rsidR="00B734E4" w:rsidRPr="00904C9F">
        <w:t>“</w:t>
      </w:r>
      <w:r w:rsidR="00747A7E" w:rsidRPr="00904C9F">
        <w:t xml:space="preserve">The proponent is aided in this task by a presumption of </w:t>
      </w:r>
      <w:r w:rsidR="00B734E4" w:rsidRPr="00904C9F">
        <w:t>capacity accorded the testatrix”).</w:t>
      </w:r>
      <w:r w:rsidR="00544DE5" w:rsidRPr="00904C9F">
        <w:t xml:space="preserve">  </w:t>
      </w:r>
      <w:r w:rsidR="00B734E4" w:rsidRPr="00904C9F">
        <w:t>The proponent does not need to introduce evidence of capacity</w:t>
      </w:r>
      <w:r w:rsidR="006F3EB1" w:rsidRPr="00904C9F">
        <w:t>, as indicated by the Contestant</w:t>
      </w:r>
      <w:r w:rsidR="001568DF" w:rsidRPr="00904C9F">
        <w:t>s</w:t>
      </w:r>
      <w:r w:rsidR="00A85994" w:rsidRPr="00904C9F">
        <w:t>, unless</w:t>
      </w:r>
      <w:r w:rsidR="00B734E4" w:rsidRPr="00904C9F">
        <w:t xml:space="preserve"> the presumption is rebutted.  </w:t>
      </w:r>
      <w:r w:rsidR="00B734E4" w:rsidRPr="00904C9F">
        <w:rPr>
          <w:i/>
        </w:rPr>
        <w:t>Id</w:t>
      </w:r>
      <w:r w:rsidR="00B734E4" w:rsidRPr="00904C9F">
        <w:t xml:space="preserve">. </w:t>
      </w:r>
      <w:r w:rsidR="00856C85" w:rsidRPr="00904C9F">
        <w:t xml:space="preserve"> </w:t>
      </w:r>
      <w:r w:rsidR="006B1F8C" w:rsidRPr="00904C9F">
        <w:t>Assuming the Contestants could successfully rebut the presumption</w:t>
      </w:r>
      <w:r w:rsidR="00B734E4" w:rsidRPr="00904C9F">
        <w:t>, the evidentiary burden resting on the proponent is not</w:t>
      </w:r>
      <w:r w:rsidR="006F3EB1" w:rsidRPr="00904C9F">
        <w:t xml:space="preserve"> the</w:t>
      </w:r>
      <w:r w:rsidR="00B734E4" w:rsidRPr="00904C9F">
        <w:t xml:space="preserve"> “clear and convincing” </w:t>
      </w:r>
      <w:r w:rsidR="006F3EB1" w:rsidRPr="00904C9F">
        <w:t>standard</w:t>
      </w:r>
      <w:r w:rsidR="00B734E4" w:rsidRPr="00904C9F">
        <w:t xml:space="preserve"> as the </w:t>
      </w:r>
      <w:r w:rsidR="00F84953" w:rsidRPr="00904C9F">
        <w:t>Contestant</w:t>
      </w:r>
      <w:r w:rsidR="006F3EB1" w:rsidRPr="00904C9F">
        <w:t>s</w:t>
      </w:r>
      <w:r w:rsidR="00B734E4" w:rsidRPr="00904C9F">
        <w:t xml:space="preserve"> claim</w:t>
      </w:r>
      <w:r w:rsidR="006B1F8C" w:rsidRPr="00904C9F">
        <w:t>.  R</w:t>
      </w:r>
      <w:r w:rsidR="00B734E4" w:rsidRPr="00904C9F">
        <w:t>ather</w:t>
      </w:r>
      <w:r w:rsidR="006B1F8C" w:rsidRPr="00904C9F">
        <w:t>,</w:t>
      </w:r>
      <w:r w:rsidR="00B734E4" w:rsidRPr="00904C9F">
        <w:t xml:space="preserve"> </w:t>
      </w:r>
      <w:r w:rsidR="00856C85" w:rsidRPr="00904C9F">
        <w:t>“t</w:t>
      </w:r>
      <w:r w:rsidR="00B734E4" w:rsidRPr="00904C9F">
        <w:t xml:space="preserve">he </w:t>
      </w:r>
      <w:r w:rsidR="00B734E4" w:rsidRPr="00904C9F">
        <w:lastRenderedPageBreak/>
        <w:t>proponent must persuade the trial court, by a preponderance of all the evidence presented, that the testatrix possessed the requisite capacity to make the will.</w:t>
      </w:r>
      <w:r w:rsidR="00A85994" w:rsidRPr="00904C9F">
        <w:t xml:space="preserve">”  </w:t>
      </w:r>
      <w:r w:rsidR="00856C85" w:rsidRPr="00904C9F">
        <w:rPr>
          <w:i/>
        </w:rPr>
        <w:t>Id</w:t>
      </w:r>
      <w:r w:rsidR="00856C85" w:rsidRPr="00904C9F">
        <w:t>. (citations omitted).</w:t>
      </w:r>
    </w:p>
    <w:p w:rsidR="00614A4A" w:rsidRPr="00904C9F" w:rsidRDefault="00856C85" w:rsidP="00A61006">
      <w:pPr>
        <w:spacing w:line="480" w:lineRule="auto"/>
      </w:pPr>
      <w:r w:rsidRPr="00904C9F">
        <w:tab/>
      </w:r>
      <w:r w:rsidR="006E1A4C" w:rsidRPr="00904C9F">
        <w:t>I</w:t>
      </w:r>
      <w:r w:rsidRPr="00904C9F">
        <w:t>n affirming the tr</w:t>
      </w:r>
      <w:r w:rsidR="001568DF" w:rsidRPr="00904C9F">
        <w:t xml:space="preserve">ial </w:t>
      </w:r>
      <w:r w:rsidRPr="00904C9F">
        <w:t>court’s Order</w:t>
      </w:r>
      <w:r w:rsidR="006E1A4C" w:rsidRPr="00904C9F">
        <w:t xml:space="preserve"> in </w:t>
      </w:r>
      <w:r w:rsidR="006E1A4C" w:rsidRPr="00904C9F">
        <w:rPr>
          <w:i/>
        </w:rPr>
        <w:t>Washburn</w:t>
      </w:r>
      <w:r w:rsidR="00614A4A" w:rsidRPr="00904C9F">
        <w:t>,</w:t>
      </w:r>
      <w:r w:rsidRPr="00904C9F">
        <w:t xml:space="preserve"> holding that the testatrix lacked the testamentary capacity necessary to execute </w:t>
      </w:r>
      <w:r w:rsidR="001568DF" w:rsidRPr="00904C9F">
        <w:t>her</w:t>
      </w:r>
      <w:r w:rsidRPr="00904C9F">
        <w:t xml:space="preserve"> will,</w:t>
      </w:r>
      <w:r w:rsidR="006E1A4C" w:rsidRPr="00904C9F">
        <w:t xml:space="preserve"> the Court</w:t>
      </w:r>
      <w:r w:rsidRPr="00904C9F">
        <w:t xml:space="preserve"> </w:t>
      </w:r>
      <w:r w:rsidR="006E1A4C" w:rsidRPr="00904C9F">
        <w:t>found</w:t>
      </w:r>
      <w:r w:rsidRPr="00904C9F">
        <w:t xml:space="preserve"> that the contestant provided evidence from three physicians rebutting the presumption</w:t>
      </w:r>
      <w:r w:rsidR="00614A4A" w:rsidRPr="00904C9F">
        <w:t>,</w:t>
      </w:r>
      <w:r w:rsidRPr="00904C9F">
        <w:t xml:space="preserve"> as well as anecdotes</w:t>
      </w:r>
      <w:r w:rsidR="00614A4A" w:rsidRPr="00904C9F">
        <w:t>,</w:t>
      </w:r>
      <w:r w:rsidRPr="00904C9F">
        <w:t xml:space="preserve"> illustrating </w:t>
      </w:r>
      <w:r w:rsidR="00A85994" w:rsidRPr="00904C9F">
        <w:t>incompetency was</w:t>
      </w:r>
      <w:r w:rsidRPr="00904C9F">
        <w:t xml:space="preserve"> “concrete</w:t>
      </w:r>
      <w:r w:rsidR="00BE3201" w:rsidRPr="00904C9F">
        <w:t xml:space="preserve"> evidence of incapacity . . .  and</w:t>
      </w:r>
      <w:r w:rsidR="001568DF" w:rsidRPr="00904C9F">
        <w:t xml:space="preserve"> </w:t>
      </w:r>
      <w:r w:rsidR="00A85994" w:rsidRPr="00904C9F">
        <w:t>was “</w:t>
      </w:r>
      <w:r w:rsidR="00BE3201" w:rsidRPr="00904C9F">
        <w:t xml:space="preserve">not the </w:t>
      </w:r>
      <w:r w:rsidR="001568DF" w:rsidRPr="00904C9F">
        <w:t>mere incantation of the phrase ‘</w:t>
      </w:r>
      <w:r w:rsidR="00BE3201" w:rsidRPr="00904C9F">
        <w:t>Alzheimer’s dementia</w:t>
      </w:r>
      <w:r w:rsidR="001568DF" w:rsidRPr="00904C9F">
        <w:t>’</w:t>
      </w:r>
      <w:r w:rsidR="00BE3201" w:rsidRPr="00904C9F">
        <w:t xml:space="preserve"> without any connection to the testatrix’s condition at the time in question.</w:t>
      </w:r>
      <w:r w:rsidR="00A85994" w:rsidRPr="00904C9F">
        <w:t xml:space="preserve">”  </w:t>
      </w:r>
      <w:r w:rsidRPr="00904C9F">
        <w:rPr>
          <w:i/>
        </w:rPr>
        <w:t>Id.</w:t>
      </w:r>
      <w:r w:rsidR="00BE3201" w:rsidRPr="00904C9F">
        <w:rPr>
          <w:i/>
        </w:rPr>
        <w:t xml:space="preserve"> </w:t>
      </w:r>
      <w:r w:rsidR="00BE3201" w:rsidRPr="00904C9F">
        <w:t xml:space="preserve"> </w:t>
      </w:r>
      <w:r w:rsidR="002F73A5" w:rsidRPr="00904C9F">
        <w:t xml:space="preserve">The “mere incantation” </w:t>
      </w:r>
      <w:r w:rsidR="00614A4A" w:rsidRPr="00904C9F">
        <w:t>that</w:t>
      </w:r>
      <w:r w:rsidR="002F73A5" w:rsidRPr="00904C9F">
        <w:t xml:space="preserve"> the “petitioner cannot show by clear and convincing evidence that Ms. Tierno had sufficient mental capacity on October 9, 2012, when only three days later she was so debilitated by medication that she lacked capacity to execute the documents” is not evidence</w:t>
      </w:r>
      <w:r w:rsidR="006E1A4C" w:rsidRPr="00904C9F">
        <w:t xml:space="preserve"> and is clearly not grounds to dismiss the Petition. </w:t>
      </w:r>
      <w:r w:rsidR="00A61006" w:rsidRPr="00904C9F">
        <w:t xml:space="preserve"> </w:t>
      </w:r>
    </w:p>
    <w:p w:rsidR="001568DF" w:rsidRPr="00904C9F" w:rsidRDefault="00614A4A" w:rsidP="00A61006">
      <w:pPr>
        <w:spacing w:line="480" w:lineRule="auto"/>
      </w:pPr>
      <w:r w:rsidRPr="00904C9F">
        <w:tab/>
        <w:t>As discovery has yet to even begin in this matter, t</w:t>
      </w:r>
      <w:r w:rsidR="0050588A" w:rsidRPr="00904C9F">
        <w:t>he</w:t>
      </w:r>
      <w:r w:rsidR="00347444" w:rsidRPr="00904C9F">
        <w:t xml:space="preserve"> </w:t>
      </w:r>
      <w:r w:rsidR="00F84953" w:rsidRPr="00904C9F">
        <w:t>Contestant</w:t>
      </w:r>
      <w:r w:rsidR="00347444" w:rsidRPr="00904C9F">
        <w:t xml:space="preserve">s </w:t>
      </w:r>
      <w:r w:rsidRPr="00904C9F">
        <w:t>have no basis to assert that</w:t>
      </w:r>
      <w:r w:rsidR="00347444" w:rsidRPr="00904C9F">
        <w:t xml:space="preserve"> Trustee can</w:t>
      </w:r>
      <w:r w:rsidR="0050588A" w:rsidRPr="00904C9F">
        <w:t>not</w:t>
      </w:r>
      <w:r w:rsidR="00347444" w:rsidRPr="00904C9F">
        <w:t xml:space="preserve"> show Ms. Tierno had the requisite capacity</w:t>
      </w:r>
      <w:r w:rsidR="0050588A" w:rsidRPr="00904C9F">
        <w:t xml:space="preserve"> on or before October 9, 2013 when she amended her Trust</w:t>
      </w:r>
      <w:r w:rsidRPr="00904C9F">
        <w:t xml:space="preserve">.  </w:t>
      </w:r>
      <w:r w:rsidR="004D1C5F" w:rsidRPr="00904C9F">
        <w:t xml:space="preserve">That </w:t>
      </w:r>
      <w:r w:rsidR="001568DF" w:rsidRPr="00904C9F">
        <w:t>she was or may have been incapacitated by medication on October 11 and 12, 2012</w:t>
      </w:r>
      <w:r w:rsidR="004D1C5F" w:rsidRPr="00904C9F">
        <w:t xml:space="preserve"> is insufficient to overcome the presumption that she was capacitated on October 9.  Whether Ms. Tierno had the requisite capacity is a factual question which can only be determined through discovery and dismissing the petition prior to the opportunity to conduct such discovery is inappropriate</w:t>
      </w:r>
      <w:r w:rsidR="001568DF" w:rsidRPr="00904C9F">
        <w:t>.</w:t>
      </w:r>
      <w:r w:rsidR="004D1C5F" w:rsidRPr="00904C9F">
        <w:t xml:space="preserve">  Indeed, for purposes of the Motion to Dismiss, the Court must construe the facts in a light most favorable to the Trustee.  Accordingly, the capacity must be presumed and the Motion should be denied.</w:t>
      </w:r>
    </w:p>
    <w:p w:rsidR="00A61006" w:rsidRPr="00904C9F" w:rsidRDefault="00A61006" w:rsidP="00A61006">
      <w:pPr>
        <w:pStyle w:val="ListParagraph"/>
        <w:numPr>
          <w:ilvl w:val="0"/>
          <w:numId w:val="18"/>
        </w:numPr>
        <w:spacing w:line="480" w:lineRule="auto"/>
        <w:rPr>
          <w:b/>
        </w:rPr>
      </w:pPr>
      <w:r w:rsidRPr="00904C9F">
        <w:rPr>
          <w:b/>
        </w:rPr>
        <w:t>Conclusion</w:t>
      </w:r>
    </w:p>
    <w:p w:rsidR="00A61006" w:rsidRPr="00904C9F" w:rsidRDefault="00453258" w:rsidP="00453258">
      <w:pPr>
        <w:pStyle w:val="ListParagraph"/>
        <w:spacing w:line="480" w:lineRule="auto"/>
        <w:ind w:left="0"/>
      </w:pPr>
      <w:r w:rsidRPr="00904C9F">
        <w:tab/>
      </w:r>
      <w:r w:rsidR="00A61006" w:rsidRPr="00904C9F">
        <w:t xml:space="preserve">Contrary to the </w:t>
      </w:r>
      <w:r w:rsidR="00F84953" w:rsidRPr="00904C9F">
        <w:t>Contestant</w:t>
      </w:r>
      <w:r w:rsidR="00A61006" w:rsidRPr="00904C9F">
        <w:t>s’ assertions, New Hampshire law do</w:t>
      </w:r>
      <w:r w:rsidRPr="00904C9F">
        <w:t xml:space="preserve">es not require that a trust be </w:t>
      </w:r>
      <w:r w:rsidR="00A61006" w:rsidRPr="00904C9F">
        <w:t xml:space="preserve">amended by a method defined in the trust. </w:t>
      </w:r>
      <w:r w:rsidR="00AB6BD7" w:rsidRPr="00904C9F">
        <w:t xml:space="preserve"> </w:t>
      </w:r>
      <w:r w:rsidR="00A61006" w:rsidRPr="00904C9F">
        <w:t>Rather</w:t>
      </w:r>
      <w:r w:rsidR="00AB6BD7" w:rsidRPr="00904C9F">
        <w:t>,</w:t>
      </w:r>
      <w:r w:rsidR="00A61006" w:rsidRPr="00904C9F">
        <w:t xml:space="preserve"> </w:t>
      </w:r>
      <w:r w:rsidR="005D0910" w:rsidRPr="00904C9F">
        <w:t>Ms. Tierno modified her Trust</w:t>
      </w:r>
      <w:r w:rsidR="00A85994" w:rsidRPr="00904C9F">
        <w:t xml:space="preserve"> as provided </w:t>
      </w:r>
      <w:r w:rsidR="00A85994" w:rsidRPr="00904C9F">
        <w:lastRenderedPageBreak/>
        <w:t xml:space="preserve">under the New Hampshire Uniform Trust Code </w:t>
      </w:r>
      <w:r w:rsidR="00A61006" w:rsidRPr="00904C9F">
        <w:t xml:space="preserve">by </w:t>
      </w:r>
      <w:r w:rsidR="005D0910" w:rsidRPr="00904C9F">
        <w:t xml:space="preserve">a </w:t>
      </w:r>
      <w:r w:rsidR="00A61006" w:rsidRPr="00904C9F">
        <w:t>method</w:t>
      </w:r>
      <w:r w:rsidR="005D0910" w:rsidRPr="00904C9F">
        <w:t xml:space="preserve"> that is not proscribed by the express terms of her Trust and</w:t>
      </w:r>
      <w:r w:rsidR="00F81F89" w:rsidRPr="00904C9F">
        <w:t xml:space="preserve"> which</w:t>
      </w:r>
      <w:r w:rsidR="005D0910" w:rsidRPr="00904C9F">
        <w:t xml:space="preserve"> </w:t>
      </w:r>
      <w:r w:rsidR="00AB6BD7" w:rsidRPr="00904C9F">
        <w:t>manifest</w:t>
      </w:r>
      <w:r w:rsidR="00F81F89" w:rsidRPr="00904C9F">
        <w:t xml:space="preserve">ed </w:t>
      </w:r>
      <w:r w:rsidR="00AB6BD7" w:rsidRPr="00904C9F">
        <w:t xml:space="preserve">clear and convincing evidence of </w:t>
      </w:r>
      <w:r w:rsidR="005D0910" w:rsidRPr="00904C9F">
        <w:t xml:space="preserve">her </w:t>
      </w:r>
      <w:r w:rsidR="00AB6BD7" w:rsidRPr="00904C9F">
        <w:t>intent</w:t>
      </w:r>
      <w:r w:rsidR="00A85994" w:rsidRPr="00904C9F">
        <w:t xml:space="preserve">. </w:t>
      </w:r>
      <w:r w:rsidR="00F81F89" w:rsidRPr="00904C9F">
        <w:t xml:space="preserve"> </w:t>
      </w:r>
      <w:r w:rsidR="00AB6BD7" w:rsidRPr="00904C9F">
        <w:t>Moreover, Ms. Tierno is presumed to have had the requisite capacity to amend her Trust until the Contestants produce evidence</w:t>
      </w:r>
      <w:r w:rsidR="005D0910" w:rsidRPr="00904C9F">
        <w:t xml:space="preserve"> that she lacked such capacity</w:t>
      </w:r>
      <w:r w:rsidR="00A85994" w:rsidRPr="00904C9F">
        <w:t xml:space="preserve">.  </w:t>
      </w:r>
      <w:r w:rsidR="00F81F89" w:rsidRPr="00904C9F">
        <w:t>No such evidence has been produced.</w:t>
      </w:r>
    </w:p>
    <w:p w:rsidR="00F81F89" w:rsidRPr="00904C9F" w:rsidRDefault="005D0910" w:rsidP="00453258">
      <w:pPr>
        <w:pStyle w:val="ListParagraph"/>
        <w:spacing w:line="480" w:lineRule="auto"/>
        <w:ind w:left="0"/>
      </w:pPr>
      <w:r w:rsidRPr="00904C9F">
        <w:tab/>
        <w:t>Because the Court assumes the truth of the facts as alleged in the Petitioners’ pleadings and construes all reasonable inferences in the light most favorable to the petitioners</w:t>
      </w:r>
      <w:r w:rsidR="00F81F89" w:rsidRPr="00904C9F">
        <w:t xml:space="preserve"> and </w:t>
      </w:r>
      <w:r w:rsidRPr="00904C9F">
        <w:t>for the reasons stated above, the Contestant</w:t>
      </w:r>
      <w:r w:rsidR="00A85994" w:rsidRPr="00904C9F">
        <w:t>s’</w:t>
      </w:r>
      <w:r w:rsidRPr="00904C9F">
        <w:t xml:space="preserve"> Motion to Dismiss must be denied.</w:t>
      </w:r>
    </w:p>
    <w:p w:rsidR="00F81F89" w:rsidRPr="00904C9F" w:rsidRDefault="00BB2194" w:rsidP="00BB2194">
      <w:pPr>
        <w:spacing w:line="480" w:lineRule="auto"/>
      </w:pPr>
      <w:r w:rsidRPr="00904C9F">
        <w:tab/>
      </w:r>
      <w:r w:rsidR="00F81F89" w:rsidRPr="00904C9F">
        <w:rPr>
          <w:b/>
        </w:rPr>
        <w:t>NOW THEREFORE,</w:t>
      </w:r>
      <w:r w:rsidR="00F81F89" w:rsidRPr="00904C9F">
        <w:t xml:space="preserve"> for the reasons set forth above, the </w:t>
      </w:r>
      <w:r w:rsidRPr="00904C9F">
        <w:t>P</w:t>
      </w:r>
      <w:r w:rsidR="00F81F89" w:rsidRPr="00904C9F">
        <w:t>etitioner respectfully req</w:t>
      </w:r>
      <w:r w:rsidRPr="00904C9F">
        <w:t>uests that this Honorable Court deny the Motion to Dismiss and for such other relief as is just.</w:t>
      </w:r>
    </w:p>
    <w:p w:rsidR="00F81F89" w:rsidRPr="00904C9F" w:rsidRDefault="00F81F89" w:rsidP="00F81F89">
      <w:pPr>
        <w:ind w:left="1080"/>
        <w:rPr>
          <w:szCs w:val="20"/>
        </w:rPr>
      </w:pPr>
      <w:r w:rsidRPr="00904C9F">
        <w:rPr>
          <w:szCs w:val="20"/>
        </w:rPr>
        <w:tab/>
      </w:r>
    </w:p>
    <w:p w:rsidR="00F81F89" w:rsidRPr="00904C9F" w:rsidRDefault="00F81F89" w:rsidP="00F81F89">
      <w:pPr>
        <w:spacing w:after="200" w:line="276" w:lineRule="auto"/>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t>Respectfully Submitted,</w:t>
      </w:r>
    </w:p>
    <w:p w:rsidR="00F81F89" w:rsidRPr="00904C9F" w:rsidRDefault="00F81F89" w:rsidP="00F81F89">
      <w:pPr>
        <w:ind w:left="1080"/>
        <w:rPr>
          <w:szCs w:val="20"/>
        </w:rPr>
      </w:pPr>
    </w:p>
    <w:p w:rsidR="00F81F89" w:rsidRPr="00904C9F" w:rsidRDefault="00F81F89" w:rsidP="00F81F89">
      <w:pPr>
        <w:ind w:left="1080"/>
      </w:pPr>
      <w:r w:rsidRPr="00904C9F">
        <w:rPr>
          <w:szCs w:val="20"/>
        </w:rPr>
        <w:tab/>
      </w:r>
      <w:r w:rsidRPr="00904C9F">
        <w:rPr>
          <w:szCs w:val="20"/>
        </w:rPr>
        <w:tab/>
      </w:r>
      <w:r w:rsidRPr="00904C9F">
        <w:rPr>
          <w:szCs w:val="20"/>
        </w:rPr>
        <w:tab/>
      </w:r>
      <w:r w:rsidRPr="00904C9F">
        <w:rPr>
          <w:szCs w:val="20"/>
        </w:rPr>
        <w:tab/>
      </w:r>
      <w:r w:rsidRPr="00904C9F">
        <w:rPr>
          <w:szCs w:val="20"/>
        </w:rPr>
        <w:tab/>
      </w:r>
      <w:r w:rsidRPr="00904C9F">
        <w:rPr>
          <w:caps/>
        </w:rPr>
        <w:t>Daniel E. Healy</w:t>
      </w:r>
      <w:r w:rsidRPr="00904C9F">
        <w:t xml:space="preserve"> in his capacity as </w:t>
      </w:r>
    </w:p>
    <w:p w:rsidR="00F81F89" w:rsidRPr="00904C9F" w:rsidRDefault="00F81F89" w:rsidP="00F81F89">
      <w:pPr>
        <w:ind w:left="1080"/>
        <w:rPr>
          <w:caps/>
        </w:rPr>
      </w:pPr>
      <w:r w:rsidRPr="00904C9F">
        <w:tab/>
      </w:r>
      <w:r w:rsidRPr="00904C9F">
        <w:tab/>
      </w:r>
      <w:r w:rsidRPr="00904C9F">
        <w:tab/>
      </w:r>
      <w:r w:rsidRPr="00904C9F">
        <w:tab/>
      </w:r>
      <w:r w:rsidRPr="00904C9F">
        <w:tab/>
        <w:t xml:space="preserve">Trustee of the </w:t>
      </w:r>
      <w:r w:rsidRPr="00904C9F">
        <w:rPr>
          <w:caps/>
        </w:rPr>
        <w:t xml:space="preserve">Judith E. Tierno </w:t>
      </w:r>
    </w:p>
    <w:p w:rsidR="00F81F89" w:rsidRPr="00904C9F" w:rsidRDefault="00F81F89" w:rsidP="00F81F89">
      <w:pPr>
        <w:ind w:left="1080"/>
        <w:rPr>
          <w:szCs w:val="20"/>
        </w:rPr>
      </w:pPr>
      <w:r w:rsidRPr="00904C9F">
        <w:rPr>
          <w:caps/>
        </w:rPr>
        <w:tab/>
      </w:r>
      <w:r w:rsidRPr="00904C9F">
        <w:rPr>
          <w:caps/>
        </w:rPr>
        <w:tab/>
      </w:r>
      <w:r w:rsidRPr="00904C9F">
        <w:rPr>
          <w:caps/>
        </w:rPr>
        <w:tab/>
      </w:r>
      <w:r w:rsidRPr="00904C9F">
        <w:rPr>
          <w:caps/>
        </w:rPr>
        <w:tab/>
      </w:r>
      <w:r w:rsidRPr="00904C9F">
        <w:rPr>
          <w:caps/>
        </w:rPr>
        <w:tab/>
        <w:t>Revocable Trust of 2003</w:t>
      </w:r>
    </w:p>
    <w:p w:rsidR="00F81F89" w:rsidRPr="00904C9F" w:rsidRDefault="00BB2194" w:rsidP="00F81F89">
      <w:pPr>
        <w:ind w:left="1080"/>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p>
    <w:p w:rsidR="00F81F89" w:rsidRPr="00904C9F" w:rsidRDefault="00BB2194" w:rsidP="00F81F89">
      <w:pPr>
        <w:ind w:left="1080"/>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r w:rsidR="00F81F89" w:rsidRPr="00904C9F">
        <w:rPr>
          <w:szCs w:val="20"/>
        </w:rPr>
        <w:tab/>
      </w:r>
    </w:p>
    <w:p w:rsidR="00F81F89" w:rsidRPr="00904C9F" w:rsidRDefault="00F81F89" w:rsidP="00F81F89">
      <w:pPr>
        <w:ind w:left="1080"/>
        <w:rPr>
          <w:szCs w:val="20"/>
        </w:rPr>
      </w:pPr>
    </w:p>
    <w:p w:rsidR="00F81F89" w:rsidRPr="00904C9F" w:rsidRDefault="00F81F89" w:rsidP="00F81F89">
      <w:pPr>
        <w:ind w:left="1080"/>
        <w:rPr>
          <w:szCs w:val="20"/>
        </w:rPr>
      </w:pPr>
    </w:p>
    <w:p w:rsidR="00F81F89" w:rsidRPr="00904C9F" w:rsidRDefault="00F81F89" w:rsidP="00F81F89">
      <w:pPr>
        <w:rPr>
          <w:szCs w:val="20"/>
        </w:rPr>
      </w:pPr>
      <w:r w:rsidRPr="00904C9F">
        <w:rPr>
          <w:szCs w:val="20"/>
        </w:rPr>
        <w:t xml:space="preserve">Date: </w:t>
      </w:r>
      <w:r w:rsidR="00BB2194" w:rsidRPr="00904C9F">
        <w:rPr>
          <w:szCs w:val="20"/>
        </w:rPr>
        <w:t>February</w:t>
      </w:r>
      <w:r w:rsidRPr="00904C9F">
        <w:rPr>
          <w:szCs w:val="20"/>
        </w:rPr>
        <w:t xml:space="preserve"> __, 201</w:t>
      </w:r>
      <w:r w:rsidR="00BB2194" w:rsidRPr="00904C9F">
        <w:rPr>
          <w:szCs w:val="20"/>
        </w:rPr>
        <w:t>4</w:t>
      </w:r>
      <w:r w:rsidRPr="00904C9F">
        <w:rPr>
          <w:szCs w:val="20"/>
        </w:rPr>
        <w:tab/>
      </w:r>
      <w:r w:rsidRPr="00904C9F">
        <w:rPr>
          <w:szCs w:val="20"/>
        </w:rPr>
        <w:tab/>
        <w:t>By:</w:t>
      </w:r>
      <w:r w:rsidRPr="00904C9F">
        <w:rPr>
          <w:szCs w:val="20"/>
        </w:rPr>
        <w:tab/>
        <w:t>_____________________________</w:t>
      </w:r>
    </w:p>
    <w:p w:rsidR="00F81F89" w:rsidRPr="00904C9F" w:rsidRDefault="00F81F89" w:rsidP="00F81F89">
      <w:pPr>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r w:rsidRPr="00904C9F">
        <w:rPr>
          <w:szCs w:val="20"/>
        </w:rPr>
        <w:tab/>
        <w:t>John E. Hughes, Esq. NH BAR # 10243</w:t>
      </w:r>
    </w:p>
    <w:p w:rsidR="00F81F89" w:rsidRPr="00904C9F" w:rsidRDefault="00F81F89" w:rsidP="00F81F89">
      <w:pPr>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r w:rsidRPr="00904C9F">
        <w:rPr>
          <w:szCs w:val="20"/>
        </w:rPr>
        <w:tab/>
        <w:t>Darrell J. Chichester, Esq. NH BAR # 17666</w:t>
      </w:r>
    </w:p>
    <w:p w:rsidR="00F81F89" w:rsidRPr="00904C9F" w:rsidRDefault="00F81F89" w:rsidP="00F81F89">
      <w:pPr>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r w:rsidRPr="00904C9F">
        <w:rPr>
          <w:szCs w:val="20"/>
        </w:rPr>
        <w:tab/>
        <w:t>900 Elm Street, PO Box 326</w:t>
      </w:r>
    </w:p>
    <w:p w:rsidR="00F81F89" w:rsidRPr="00904C9F" w:rsidRDefault="00F81F89" w:rsidP="00F81F89">
      <w:pPr>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r w:rsidRPr="00904C9F">
        <w:rPr>
          <w:szCs w:val="20"/>
        </w:rPr>
        <w:tab/>
        <w:t>Manchester, New Hampshire 03035-0326</w:t>
      </w:r>
    </w:p>
    <w:p w:rsidR="00F81F89" w:rsidRPr="00904C9F" w:rsidRDefault="00F81F89" w:rsidP="00F81F89">
      <w:pPr>
        <w:rPr>
          <w:szCs w:val="20"/>
        </w:rPr>
      </w:pPr>
      <w:r w:rsidRPr="00904C9F">
        <w:rPr>
          <w:szCs w:val="20"/>
        </w:rPr>
        <w:tab/>
      </w:r>
      <w:r w:rsidRPr="00904C9F">
        <w:rPr>
          <w:szCs w:val="20"/>
        </w:rPr>
        <w:tab/>
      </w:r>
      <w:r w:rsidRPr="00904C9F">
        <w:rPr>
          <w:szCs w:val="20"/>
        </w:rPr>
        <w:tab/>
      </w:r>
      <w:r w:rsidRPr="00904C9F">
        <w:rPr>
          <w:szCs w:val="20"/>
        </w:rPr>
        <w:tab/>
      </w:r>
      <w:r w:rsidRPr="00904C9F">
        <w:rPr>
          <w:szCs w:val="20"/>
        </w:rPr>
        <w:tab/>
      </w:r>
      <w:r w:rsidRPr="00904C9F">
        <w:rPr>
          <w:szCs w:val="20"/>
        </w:rPr>
        <w:tab/>
        <w:t>Telephone:    (603) 228-1335</w:t>
      </w:r>
    </w:p>
    <w:p w:rsidR="00F81F89" w:rsidRPr="00904C9F" w:rsidRDefault="00F81F89" w:rsidP="00F81F89">
      <w:pPr>
        <w:jc w:val="center"/>
        <w:rPr>
          <w:szCs w:val="20"/>
          <w:u w:val="single"/>
        </w:rPr>
      </w:pPr>
    </w:p>
    <w:p w:rsidR="00BB2194" w:rsidRPr="00904C9F" w:rsidRDefault="00BB2194" w:rsidP="00F81F89">
      <w:pPr>
        <w:jc w:val="center"/>
        <w:rPr>
          <w:szCs w:val="20"/>
          <w:u w:val="single"/>
        </w:rPr>
      </w:pPr>
    </w:p>
    <w:p w:rsidR="00BB2194" w:rsidRPr="00904C9F" w:rsidRDefault="00BB2194" w:rsidP="00BB2194">
      <w:pPr>
        <w:jc w:val="center"/>
        <w:rPr>
          <w:szCs w:val="20"/>
          <w:u w:val="single"/>
        </w:rPr>
      </w:pPr>
    </w:p>
    <w:p w:rsidR="00F81F89" w:rsidRPr="00904C9F" w:rsidRDefault="00F81F89" w:rsidP="00453258">
      <w:pPr>
        <w:pStyle w:val="ListParagraph"/>
        <w:spacing w:line="480" w:lineRule="auto"/>
        <w:ind w:left="0"/>
      </w:pPr>
    </w:p>
    <w:p w:rsidR="001568DF" w:rsidRPr="00904C9F" w:rsidRDefault="001568DF" w:rsidP="00453258">
      <w:pPr>
        <w:pStyle w:val="ListParagraph"/>
        <w:spacing w:line="480" w:lineRule="auto"/>
        <w:ind w:left="0"/>
      </w:pPr>
    </w:p>
    <w:p w:rsidR="00327A52" w:rsidRPr="00904C9F" w:rsidRDefault="00327A52" w:rsidP="00453258">
      <w:pPr>
        <w:pStyle w:val="ListParagraph"/>
        <w:spacing w:line="480" w:lineRule="auto"/>
        <w:ind w:left="0"/>
      </w:pPr>
    </w:p>
    <w:p w:rsidR="00327A52" w:rsidRPr="00904C9F" w:rsidRDefault="00327A52" w:rsidP="00453258">
      <w:pPr>
        <w:pStyle w:val="ListParagraph"/>
        <w:spacing w:line="480" w:lineRule="auto"/>
        <w:ind w:left="0"/>
      </w:pPr>
    </w:p>
    <w:p w:rsidR="00FD617F" w:rsidRPr="00904C9F" w:rsidRDefault="00BE3201" w:rsidP="00FD617F">
      <w:pPr>
        <w:jc w:val="center"/>
        <w:rPr>
          <w:b/>
          <w:u w:val="single"/>
        </w:rPr>
      </w:pPr>
      <w:r w:rsidRPr="00904C9F">
        <w:lastRenderedPageBreak/>
        <w:tab/>
      </w:r>
      <w:r w:rsidR="00FD617F" w:rsidRPr="00904C9F">
        <w:rPr>
          <w:b/>
          <w:u w:val="single"/>
        </w:rPr>
        <w:t>RULE 21 CERTIFICATE</w:t>
      </w:r>
    </w:p>
    <w:p w:rsidR="00FD617F" w:rsidRPr="00904C9F" w:rsidRDefault="00FD617F" w:rsidP="00FD617F">
      <w:pPr>
        <w:jc w:val="center"/>
      </w:pPr>
    </w:p>
    <w:p w:rsidR="00FD617F" w:rsidRPr="00904C9F" w:rsidRDefault="00FD617F" w:rsidP="00FD617F">
      <w:r w:rsidRPr="00904C9F">
        <w:tab/>
        <w:t xml:space="preserve">I </w:t>
      </w:r>
      <w:r w:rsidR="00904C9F">
        <w:t>Darrell J. Chichester</w:t>
      </w:r>
      <w:r w:rsidRPr="00904C9F">
        <w:t>, certify that a copy of the foregoing document was served on all interested parties by first class mail.</w:t>
      </w:r>
    </w:p>
    <w:p w:rsidR="00FD617F" w:rsidRPr="00904C9F" w:rsidRDefault="00FD617F" w:rsidP="00FD617F"/>
    <w:p w:rsidR="00FD617F" w:rsidRPr="00904C9F" w:rsidRDefault="00FD617F" w:rsidP="00FD617F">
      <w:r w:rsidRPr="00904C9F">
        <w:t>Dated: February ____, 2014</w:t>
      </w:r>
      <w:r w:rsidRPr="00904C9F">
        <w:tab/>
      </w:r>
      <w:r w:rsidRPr="00904C9F">
        <w:tab/>
      </w:r>
      <w:r w:rsidRPr="00904C9F">
        <w:tab/>
      </w:r>
      <w:r w:rsidRPr="00904C9F">
        <w:tab/>
        <w:t>By:___________________________</w:t>
      </w:r>
    </w:p>
    <w:p w:rsidR="00FD617F" w:rsidRPr="00904C9F" w:rsidRDefault="00FD617F" w:rsidP="00FD617F">
      <w:r w:rsidRPr="00904C9F">
        <w:tab/>
      </w:r>
      <w:r w:rsidRPr="00904C9F">
        <w:tab/>
      </w:r>
      <w:r w:rsidRPr="00904C9F">
        <w:tab/>
      </w:r>
      <w:r w:rsidRPr="00904C9F">
        <w:tab/>
      </w:r>
      <w:r w:rsidRPr="00904C9F">
        <w:tab/>
      </w:r>
      <w:r w:rsidRPr="00904C9F">
        <w:tab/>
      </w:r>
      <w:r w:rsidRPr="00904C9F">
        <w:tab/>
        <w:t>Darrel J. Chichester, Esq. NH Bar # 17666</w:t>
      </w:r>
    </w:p>
    <w:p w:rsidR="00BE3201" w:rsidRPr="00904C9F" w:rsidRDefault="00BE3201" w:rsidP="00B734E4">
      <w:pPr>
        <w:spacing w:after="240"/>
      </w:pPr>
    </w:p>
    <w:p w:rsidR="00973FE5" w:rsidRPr="00904C9F" w:rsidRDefault="00973FE5" w:rsidP="00B734E4">
      <w:pPr>
        <w:spacing w:after="240"/>
      </w:pPr>
    </w:p>
    <w:p w:rsidR="00973FE5" w:rsidRPr="00904C9F" w:rsidRDefault="00973FE5" w:rsidP="00973FE5"/>
    <w:p w:rsidR="00EC7030" w:rsidRPr="00904C9F" w:rsidRDefault="00973FE5" w:rsidP="00521529">
      <w:pPr>
        <w:spacing w:after="240"/>
      </w:pPr>
      <w:r w:rsidRPr="00904C9F">
        <w:t xml:space="preserve"> </w:t>
      </w:r>
      <w:r w:rsidR="00EC7030" w:rsidRPr="00904C9F">
        <w:t xml:space="preserve"> </w:t>
      </w:r>
    </w:p>
    <w:p w:rsidR="00EC7030" w:rsidRPr="00904C9F" w:rsidRDefault="00327A52" w:rsidP="00521529">
      <w:pPr>
        <w:spacing w:after="240"/>
        <w:rPr>
          <w:rStyle w:val="Filename"/>
        </w:rPr>
      </w:pPr>
      <w:r w:rsidRPr="00904C9F">
        <w:rPr>
          <w:rStyle w:val="Filename"/>
        </w:rPr>
        <w:fldChar w:fldCharType="begin"/>
      </w:r>
      <w:r w:rsidRPr="00904C9F">
        <w:rPr>
          <w:rStyle w:val="Filename"/>
        </w:rPr>
        <w:instrText xml:space="preserve"> FILENAME   \* MERGEFORMAT </w:instrText>
      </w:r>
      <w:r w:rsidRPr="00904C9F">
        <w:rPr>
          <w:rStyle w:val="Filename"/>
        </w:rPr>
        <w:fldChar w:fldCharType="separate"/>
      </w:r>
      <w:r w:rsidR="006C34C9">
        <w:rPr>
          <w:rStyle w:val="Filename"/>
          <w:noProof/>
        </w:rPr>
        <w:t>7543627_1.docx</w:t>
      </w:r>
      <w:r w:rsidRPr="00904C9F">
        <w:rPr>
          <w:rStyle w:val="Filename"/>
        </w:rPr>
        <w:fldChar w:fldCharType="end"/>
      </w:r>
    </w:p>
    <w:p w:rsidR="00924113" w:rsidRPr="00904C9F" w:rsidRDefault="00924113" w:rsidP="007E4D02"/>
    <w:p w:rsidR="00924113" w:rsidRPr="00904C9F" w:rsidRDefault="00924113" w:rsidP="007E4D02">
      <w:r w:rsidRPr="00904C9F">
        <w:tab/>
      </w:r>
    </w:p>
    <w:p w:rsidR="00924113" w:rsidRPr="00904C9F" w:rsidRDefault="00924113" w:rsidP="007E4D02"/>
    <w:p w:rsidR="008C5A08" w:rsidRPr="00904C9F" w:rsidRDefault="007E4D02" w:rsidP="00F81F89">
      <w:r w:rsidRPr="00904C9F">
        <w:tab/>
      </w:r>
      <w:r w:rsidRPr="00904C9F">
        <w:tab/>
      </w:r>
    </w:p>
    <w:sectPr w:rsidR="008C5A08" w:rsidRPr="00904C9F" w:rsidSect="00106312">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06" w:rsidRDefault="00A61006">
      <w:r>
        <w:separator/>
      </w:r>
    </w:p>
  </w:endnote>
  <w:endnote w:type="continuationSeparator" w:id="0">
    <w:p w:rsidR="00A61006" w:rsidRDefault="00A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39112"/>
      <w:docPartObj>
        <w:docPartGallery w:val="Page Numbers (Bottom of Page)"/>
        <w:docPartUnique/>
      </w:docPartObj>
    </w:sdtPr>
    <w:sdtEndPr>
      <w:rPr>
        <w:noProof/>
      </w:rPr>
    </w:sdtEndPr>
    <w:sdtContent>
      <w:p w:rsidR="00A61006" w:rsidRDefault="00A61006">
        <w:pPr>
          <w:pStyle w:val="Footer"/>
          <w:jc w:val="center"/>
        </w:pPr>
        <w:r>
          <w:t xml:space="preserve">- </w:t>
        </w:r>
        <w:r>
          <w:fldChar w:fldCharType="begin"/>
        </w:r>
        <w:r>
          <w:instrText xml:space="preserve"> PAGE   \* MERGEFORMAT </w:instrText>
        </w:r>
        <w:r>
          <w:fldChar w:fldCharType="separate"/>
        </w:r>
        <w:r w:rsidR="00396725">
          <w:rPr>
            <w:noProof/>
          </w:rPr>
          <w:t>3</w:t>
        </w:r>
        <w:r>
          <w:rPr>
            <w:noProof/>
          </w:rPr>
          <w:fldChar w:fldCharType="end"/>
        </w:r>
        <w:r>
          <w:rPr>
            <w:noProof/>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06" w:rsidRDefault="00A61006">
      <w:r>
        <w:separator/>
      </w:r>
    </w:p>
  </w:footnote>
  <w:footnote w:type="continuationSeparator" w:id="0">
    <w:p w:rsidR="00A61006" w:rsidRDefault="00A61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2">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nsid w:val="30CF3ABD"/>
    <w:multiLevelType w:val="hybridMultilevel"/>
    <w:tmpl w:val="668ECB46"/>
    <w:lvl w:ilvl="0" w:tplc="DDB64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A22D1"/>
    <w:multiLevelType w:val="multilevel"/>
    <w:tmpl w:val="1BA8725C"/>
    <w:lvl w:ilvl="0">
      <w:start w:val="1"/>
      <w:numFmt w:val="decimal"/>
      <w:lvlText w:val="%1."/>
      <w:lvlJc w:val="left"/>
      <w:pPr>
        <w:tabs>
          <w:tab w:val="num" w:pos="1080"/>
        </w:tabs>
        <w:ind w:left="0" w:firstLine="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Roman"/>
      <w:suff w:val="nothing"/>
      <w:lvlText w:val="(%8)"/>
      <w:lvlJc w:val="left"/>
      <w:pPr>
        <w:ind w:left="0" w:firstLine="5760"/>
      </w:pPr>
    </w:lvl>
    <w:lvl w:ilvl="8">
      <w:start w:val="1"/>
      <w:numFmt w:val="lowerRoman"/>
      <w:suff w:val="nothing"/>
      <w:lvlText w:val="(%9)"/>
      <w:lvlJc w:val="left"/>
      <w:pPr>
        <w:ind w:left="0" w:firstLine="6480"/>
      </w:pPr>
    </w:lvl>
  </w:abstractNum>
  <w:abstractNum w:abstractNumId="5">
    <w:nsid w:val="44012182"/>
    <w:multiLevelType w:val="hybridMultilevel"/>
    <w:tmpl w:val="E2962EF2"/>
    <w:lvl w:ilvl="0" w:tplc="69E293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991C13"/>
    <w:multiLevelType w:val="hybridMultilevel"/>
    <w:tmpl w:val="58E85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98E438C"/>
    <w:multiLevelType w:val="hybridMultilevel"/>
    <w:tmpl w:val="D7A69CB8"/>
    <w:lvl w:ilvl="0" w:tplc="CFEADA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6C7B92"/>
    <w:multiLevelType w:val="hybridMultilevel"/>
    <w:tmpl w:val="05C0D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0"/>
  </w:num>
  <w:num w:numId="17">
    <w:abstractNumId w:val="8"/>
  </w:num>
  <w:num w:numId="18">
    <w:abstractNumId w:val="5"/>
  </w:num>
  <w:num w:numId="19">
    <w:abstractNumId w:val="7"/>
  </w:num>
  <w:num w:numId="20">
    <w:abstractNumId w:val="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08"/>
    <w:rsid w:val="00070B14"/>
    <w:rsid w:val="00073E11"/>
    <w:rsid w:val="000A53B8"/>
    <w:rsid w:val="000D138C"/>
    <w:rsid w:val="000D696A"/>
    <w:rsid w:val="00106312"/>
    <w:rsid w:val="001568DF"/>
    <w:rsid w:val="001747A6"/>
    <w:rsid w:val="001A1D97"/>
    <w:rsid w:val="001B6B69"/>
    <w:rsid w:val="002541B4"/>
    <w:rsid w:val="00292F17"/>
    <w:rsid w:val="00294DE8"/>
    <w:rsid w:val="002A5A6A"/>
    <w:rsid w:val="002F73A5"/>
    <w:rsid w:val="00327A52"/>
    <w:rsid w:val="00341E56"/>
    <w:rsid w:val="00347444"/>
    <w:rsid w:val="00381088"/>
    <w:rsid w:val="00396725"/>
    <w:rsid w:val="00397DE0"/>
    <w:rsid w:val="003C2BAD"/>
    <w:rsid w:val="00453258"/>
    <w:rsid w:val="00462A64"/>
    <w:rsid w:val="004C2F59"/>
    <w:rsid w:val="004D1C5F"/>
    <w:rsid w:val="0050588A"/>
    <w:rsid w:val="005166D9"/>
    <w:rsid w:val="00521529"/>
    <w:rsid w:val="00544DE5"/>
    <w:rsid w:val="0055702C"/>
    <w:rsid w:val="005A7893"/>
    <w:rsid w:val="005D0910"/>
    <w:rsid w:val="005F702C"/>
    <w:rsid w:val="00614A4A"/>
    <w:rsid w:val="00645A2C"/>
    <w:rsid w:val="006A3994"/>
    <w:rsid w:val="006B1F8C"/>
    <w:rsid w:val="006B2669"/>
    <w:rsid w:val="006C34C9"/>
    <w:rsid w:val="006E1A4C"/>
    <w:rsid w:val="006F3EB1"/>
    <w:rsid w:val="00733530"/>
    <w:rsid w:val="00747A7E"/>
    <w:rsid w:val="00767916"/>
    <w:rsid w:val="007C414D"/>
    <w:rsid w:val="007D088D"/>
    <w:rsid w:val="007E4D02"/>
    <w:rsid w:val="007F414C"/>
    <w:rsid w:val="0083100D"/>
    <w:rsid w:val="008312C3"/>
    <w:rsid w:val="00856C85"/>
    <w:rsid w:val="008912CA"/>
    <w:rsid w:val="0089698B"/>
    <w:rsid w:val="008B0EB3"/>
    <w:rsid w:val="008C5A08"/>
    <w:rsid w:val="00904C9F"/>
    <w:rsid w:val="00905CA6"/>
    <w:rsid w:val="00924113"/>
    <w:rsid w:val="00960EC6"/>
    <w:rsid w:val="00973FE5"/>
    <w:rsid w:val="00A61006"/>
    <w:rsid w:val="00A771FC"/>
    <w:rsid w:val="00A80D63"/>
    <w:rsid w:val="00A85994"/>
    <w:rsid w:val="00AB43AC"/>
    <w:rsid w:val="00AB683E"/>
    <w:rsid w:val="00AB6BD7"/>
    <w:rsid w:val="00AE74B3"/>
    <w:rsid w:val="00B14028"/>
    <w:rsid w:val="00B26247"/>
    <w:rsid w:val="00B734E4"/>
    <w:rsid w:val="00BA2760"/>
    <w:rsid w:val="00BB2194"/>
    <w:rsid w:val="00BC6F70"/>
    <w:rsid w:val="00BE281F"/>
    <w:rsid w:val="00BE3201"/>
    <w:rsid w:val="00BF7B55"/>
    <w:rsid w:val="00C04AE0"/>
    <w:rsid w:val="00C410B6"/>
    <w:rsid w:val="00C613D1"/>
    <w:rsid w:val="00CE6203"/>
    <w:rsid w:val="00DE6AC8"/>
    <w:rsid w:val="00E83803"/>
    <w:rsid w:val="00E83DD4"/>
    <w:rsid w:val="00EC36F4"/>
    <w:rsid w:val="00EC7030"/>
    <w:rsid w:val="00F81A83"/>
    <w:rsid w:val="00F81F89"/>
    <w:rsid w:val="00F84953"/>
    <w:rsid w:val="00FD617F"/>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088"/>
    <w:rPr>
      <w:sz w:val="24"/>
      <w:szCs w:val="24"/>
    </w:rPr>
  </w:style>
  <w:style w:type="paragraph" w:styleId="Heading1">
    <w:name w:val="heading 1"/>
    <w:aliases w:val="h1"/>
    <w:basedOn w:val="Heading"/>
    <w:next w:val="BodyText"/>
    <w:qFormat/>
    <w:rsid w:val="00BA2760"/>
    <w:pPr>
      <w:numPr>
        <w:numId w:val="14"/>
      </w:numPr>
      <w:outlineLvl w:val="0"/>
    </w:pPr>
  </w:style>
  <w:style w:type="paragraph" w:styleId="Heading2">
    <w:name w:val="heading 2"/>
    <w:aliases w:val="h2"/>
    <w:basedOn w:val="Heading"/>
    <w:next w:val="BodyText"/>
    <w:qFormat/>
    <w:rsid w:val="00BA2760"/>
    <w:pPr>
      <w:numPr>
        <w:ilvl w:val="1"/>
        <w:numId w:val="14"/>
      </w:numPr>
      <w:outlineLvl w:val="1"/>
    </w:pPr>
  </w:style>
  <w:style w:type="paragraph" w:styleId="Heading3">
    <w:name w:val="heading 3"/>
    <w:aliases w:val="h3"/>
    <w:basedOn w:val="Heading"/>
    <w:next w:val="BodyText"/>
    <w:qFormat/>
    <w:rsid w:val="00BA2760"/>
    <w:pPr>
      <w:numPr>
        <w:ilvl w:val="2"/>
        <w:numId w:val="14"/>
      </w:numPr>
      <w:outlineLvl w:val="2"/>
    </w:pPr>
  </w:style>
  <w:style w:type="paragraph" w:styleId="Heading4">
    <w:name w:val="heading 4"/>
    <w:aliases w:val="h4"/>
    <w:basedOn w:val="Heading"/>
    <w:next w:val="BodyText"/>
    <w:qFormat/>
    <w:rsid w:val="00BA2760"/>
    <w:pPr>
      <w:numPr>
        <w:ilvl w:val="3"/>
        <w:numId w:val="14"/>
      </w:numPr>
      <w:outlineLvl w:val="3"/>
    </w:pPr>
  </w:style>
  <w:style w:type="paragraph" w:styleId="Heading5">
    <w:name w:val="heading 5"/>
    <w:aliases w:val="h5"/>
    <w:basedOn w:val="Heading"/>
    <w:next w:val="BodyText"/>
    <w:qFormat/>
    <w:rsid w:val="00BA2760"/>
    <w:pPr>
      <w:numPr>
        <w:ilvl w:val="4"/>
        <w:numId w:val="14"/>
      </w:numPr>
      <w:outlineLvl w:val="4"/>
    </w:pPr>
  </w:style>
  <w:style w:type="paragraph" w:styleId="Heading6">
    <w:name w:val="heading 6"/>
    <w:aliases w:val="h6"/>
    <w:basedOn w:val="Heading"/>
    <w:next w:val="Normal"/>
    <w:qFormat/>
    <w:rsid w:val="00BA2760"/>
    <w:pPr>
      <w:numPr>
        <w:ilvl w:val="5"/>
        <w:numId w:val="14"/>
      </w:numPr>
      <w:outlineLvl w:val="5"/>
    </w:pPr>
  </w:style>
  <w:style w:type="paragraph" w:styleId="Heading7">
    <w:name w:val="heading 7"/>
    <w:aliases w:val="h7"/>
    <w:basedOn w:val="Heading"/>
    <w:next w:val="Normal"/>
    <w:qFormat/>
    <w:rsid w:val="00BA2760"/>
    <w:pPr>
      <w:numPr>
        <w:ilvl w:val="6"/>
        <w:numId w:val="14"/>
      </w:numPr>
      <w:outlineLvl w:val="6"/>
    </w:pPr>
  </w:style>
  <w:style w:type="paragraph" w:styleId="Heading8">
    <w:name w:val="heading 8"/>
    <w:aliases w:val="h8"/>
    <w:basedOn w:val="Heading"/>
    <w:next w:val="Normal"/>
    <w:qFormat/>
    <w:rsid w:val="00BA2760"/>
    <w:pPr>
      <w:numPr>
        <w:ilvl w:val="7"/>
        <w:numId w:val="14"/>
      </w:numPr>
      <w:outlineLvl w:val="7"/>
    </w:pPr>
  </w:style>
  <w:style w:type="paragraph" w:styleId="Heading9">
    <w:name w:val="heading 9"/>
    <w:aliases w:val="h9"/>
    <w:basedOn w:val="Heading"/>
    <w:next w:val="Normal"/>
    <w:qFormat/>
    <w:rsid w:val="00BA276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E83803"/>
    <w:rPr>
      <w:szCs w:val="20"/>
    </w:rPr>
  </w:style>
  <w:style w:type="character" w:customStyle="1" w:styleId="DocID">
    <w:name w:val="DocID"/>
    <w:basedOn w:val="DefaultParagraphFont"/>
    <w:rsid w:val="00BA2760"/>
  </w:style>
  <w:style w:type="paragraph" w:customStyle="1" w:styleId="Heading">
    <w:name w:val="Heading"/>
    <w:basedOn w:val="Normal"/>
    <w:rsid w:val="00BA2760"/>
    <w:pPr>
      <w:spacing w:before="240"/>
    </w:pPr>
    <w:rPr>
      <w:szCs w:val="20"/>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QuoteContinued"/>
    <w:rsid w:val="00BA2760"/>
    <w:pPr>
      <w:spacing w:before="240"/>
      <w:ind w:left="1440" w:right="1440"/>
    </w:pPr>
    <w:rPr>
      <w:szCs w:val="20"/>
    </w:rPr>
  </w:style>
  <w:style w:type="paragraph" w:customStyle="1" w:styleId="QuoteDoubleSpace">
    <w:name w:val="Quote DoubleSpace"/>
    <w:aliases w:val="qd"/>
    <w:basedOn w:val="Quote1"/>
    <w:next w:val="Normal"/>
    <w:rsid w:val="00BA2760"/>
    <w:pPr>
      <w:spacing w:line="480" w:lineRule="auto"/>
    </w:pPr>
  </w:style>
  <w:style w:type="paragraph" w:styleId="TOC1">
    <w:name w:val="toc 1"/>
    <w:basedOn w:val="Normal"/>
    <w:next w:val="Normal"/>
    <w:autoRedefine/>
    <w:semiHidden/>
    <w:rsid w:val="00BA2760"/>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uiPriority w:val="99"/>
    <w:rsid w:val="00BA2760"/>
    <w:pPr>
      <w:tabs>
        <w:tab w:val="center" w:pos="4320"/>
        <w:tab w:val="right" w:pos="8640"/>
      </w:tabs>
    </w:pPr>
  </w:style>
  <w:style w:type="character" w:styleId="PageNumber">
    <w:name w:val="page number"/>
    <w:basedOn w:val="DefaultParagraphFont"/>
    <w:rsid w:val="00BA2760"/>
  </w:style>
  <w:style w:type="paragraph" w:styleId="BlockText">
    <w:name w:val="Block Text"/>
    <w:basedOn w:val="Normal"/>
    <w:rsid w:val="00E83803"/>
    <w:pPr>
      <w:spacing w:after="240"/>
      <w:ind w:left="1440" w:right="1440"/>
    </w:pPr>
    <w:rPr>
      <w:rFonts w:eastAsiaTheme="minorEastAsia" w:cstheme="minorBidi"/>
      <w:iCs/>
    </w:rPr>
  </w:style>
  <w:style w:type="paragraph" w:styleId="Title">
    <w:name w:val="Title"/>
    <w:basedOn w:val="Normal"/>
    <w:next w:val="Normal"/>
    <w:link w:val="TitleChar"/>
    <w:qFormat/>
    <w:rsid w:val="00E83803"/>
    <w:pPr>
      <w:spacing w:after="240"/>
      <w:jc w:val="center"/>
    </w:pPr>
    <w:rPr>
      <w:rFonts w:eastAsiaTheme="majorEastAsia" w:cstheme="majorBidi"/>
      <w:b/>
      <w:spacing w:val="5"/>
      <w:kern w:val="28"/>
      <w:szCs w:val="52"/>
    </w:rPr>
  </w:style>
  <w:style w:type="character" w:customStyle="1" w:styleId="TitleChar">
    <w:name w:val="Title Char"/>
    <w:basedOn w:val="DefaultParagraphFont"/>
    <w:link w:val="Title"/>
    <w:rsid w:val="00E83803"/>
    <w:rPr>
      <w:rFonts w:eastAsiaTheme="majorEastAsia" w:cstheme="majorBidi"/>
      <w:b/>
      <w:spacing w:val="5"/>
      <w:kern w:val="28"/>
      <w:sz w:val="24"/>
      <w:szCs w:val="52"/>
    </w:rPr>
  </w:style>
  <w:style w:type="character" w:customStyle="1" w:styleId="FooterChar">
    <w:name w:val="Footer Char"/>
    <w:basedOn w:val="DefaultParagraphFont"/>
    <w:link w:val="Footer"/>
    <w:uiPriority w:val="99"/>
    <w:rsid w:val="00106312"/>
    <w:rPr>
      <w:sz w:val="24"/>
      <w:szCs w:val="24"/>
    </w:rPr>
  </w:style>
  <w:style w:type="paragraph" w:styleId="ListParagraph">
    <w:name w:val="List Paragraph"/>
    <w:basedOn w:val="Normal"/>
    <w:uiPriority w:val="34"/>
    <w:qFormat/>
    <w:rsid w:val="00294DE8"/>
    <w:pPr>
      <w:ind w:left="720"/>
      <w:contextualSpacing/>
    </w:pPr>
  </w:style>
  <w:style w:type="character" w:styleId="Emphasis">
    <w:name w:val="Emphasis"/>
    <w:basedOn w:val="DefaultParagraphFont"/>
    <w:uiPriority w:val="20"/>
    <w:qFormat/>
    <w:rsid w:val="008912CA"/>
    <w:rPr>
      <w:i/>
      <w:iCs/>
    </w:rPr>
  </w:style>
  <w:style w:type="character" w:customStyle="1" w:styleId="Filename">
    <w:name w:val="Filename"/>
    <w:basedOn w:val="DefaultParagraphFont"/>
    <w:rsid w:val="00C613D1"/>
    <w:rPr>
      <w:rFonts w:ascii="Times New Roman" w:hAnsi="Times New Roman" w:cs="Times New Roman"/>
      <w:sz w:val="16"/>
    </w:rPr>
  </w:style>
  <w:style w:type="paragraph" w:styleId="BalloonText">
    <w:name w:val="Balloon Text"/>
    <w:basedOn w:val="Normal"/>
    <w:link w:val="BalloonTextChar"/>
    <w:rsid w:val="00904C9F"/>
    <w:rPr>
      <w:rFonts w:ascii="Tahoma" w:hAnsi="Tahoma" w:cs="Tahoma"/>
      <w:sz w:val="16"/>
      <w:szCs w:val="16"/>
    </w:rPr>
  </w:style>
  <w:style w:type="character" w:customStyle="1" w:styleId="BalloonTextChar">
    <w:name w:val="Balloon Text Char"/>
    <w:basedOn w:val="DefaultParagraphFont"/>
    <w:link w:val="BalloonText"/>
    <w:rsid w:val="00904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088"/>
    <w:rPr>
      <w:sz w:val="24"/>
      <w:szCs w:val="24"/>
    </w:rPr>
  </w:style>
  <w:style w:type="paragraph" w:styleId="Heading1">
    <w:name w:val="heading 1"/>
    <w:aliases w:val="h1"/>
    <w:basedOn w:val="Heading"/>
    <w:next w:val="BodyText"/>
    <w:qFormat/>
    <w:rsid w:val="00BA2760"/>
    <w:pPr>
      <w:numPr>
        <w:numId w:val="14"/>
      </w:numPr>
      <w:outlineLvl w:val="0"/>
    </w:pPr>
  </w:style>
  <w:style w:type="paragraph" w:styleId="Heading2">
    <w:name w:val="heading 2"/>
    <w:aliases w:val="h2"/>
    <w:basedOn w:val="Heading"/>
    <w:next w:val="BodyText"/>
    <w:qFormat/>
    <w:rsid w:val="00BA2760"/>
    <w:pPr>
      <w:numPr>
        <w:ilvl w:val="1"/>
        <w:numId w:val="14"/>
      </w:numPr>
      <w:outlineLvl w:val="1"/>
    </w:pPr>
  </w:style>
  <w:style w:type="paragraph" w:styleId="Heading3">
    <w:name w:val="heading 3"/>
    <w:aliases w:val="h3"/>
    <w:basedOn w:val="Heading"/>
    <w:next w:val="BodyText"/>
    <w:qFormat/>
    <w:rsid w:val="00BA2760"/>
    <w:pPr>
      <w:numPr>
        <w:ilvl w:val="2"/>
        <w:numId w:val="14"/>
      </w:numPr>
      <w:outlineLvl w:val="2"/>
    </w:pPr>
  </w:style>
  <w:style w:type="paragraph" w:styleId="Heading4">
    <w:name w:val="heading 4"/>
    <w:aliases w:val="h4"/>
    <w:basedOn w:val="Heading"/>
    <w:next w:val="BodyText"/>
    <w:qFormat/>
    <w:rsid w:val="00BA2760"/>
    <w:pPr>
      <w:numPr>
        <w:ilvl w:val="3"/>
        <w:numId w:val="14"/>
      </w:numPr>
      <w:outlineLvl w:val="3"/>
    </w:pPr>
  </w:style>
  <w:style w:type="paragraph" w:styleId="Heading5">
    <w:name w:val="heading 5"/>
    <w:aliases w:val="h5"/>
    <w:basedOn w:val="Heading"/>
    <w:next w:val="BodyText"/>
    <w:qFormat/>
    <w:rsid w:val="00BA2760"/>
    <w:pPr>
      <w:numPr>
        <w:ilvl w:val="4"/>
        <w:numId w:val="14"/>
      </w:numPr>
      <w:outlineLvl w:val="4"/>
    </w:pPr>
  </w:style>
  <w:style w:type="paragraph" w:styleId="Heading6">
    <w:name w:val="heading 6"/>
    <w:aliases w:val="h6"/>
    <w:basedOn w:val="Heading"/>
    <w:next w:val="Normal"/>
    <w:qFormat/>
    <w:rsid w:val="00BA2760"/>
    <w:pPr>
      <w:numPr>
        <w:ilvl w:val="5"/>
        <w:numId w:val="14"/>
      </w:numPr>
      <w:outlineLvl w:val="5"/>
    </w:pPr>
  </w:style>
  <w:style w:type="paragraph" w:styleId="Heading7">
    <w:name w:val="heading 7"/>
    <w:aliases w:val="h7"/>
    <w:basedOn w:val="Heading"/>
    <w:next w:val="Normal"/>
    <w:qFormat/>
    <w:rsid w:val="00BA2760"/>
    <w:pPr>
      <w:numPr>
        <w:ilvl w:val="6"/>
        <w:numId w:val="14"/>
      </w:numPr>
      <w:outlineLvl w:val="6"/>
    </w:pPr>
  </w:style>
  <w:style w:type="paragraph" w:styleId="Heading8">
    <w:name w:val="heading 8"/>
    <w:aliases w:val="h8"/>
    <w:basedOn w:val="Heading"/>
    <w:next w:val="Normal"/>
    <w:qFormat/>
    <w:rsid w:val="00BA2760"/>
    <w:pPr>
      <w:numPr>
        <w:ilvl w:val="7"/>
        <w:numId w:val="14"/>
      </w:numPr>
      <w:outlineLvl w:val="7"/>
    </w:pPr>
  </w:style>
  <w:style w:type="paragraph" w:styleId="Heading9">
    <w:name w:val="heading 9"/>
    <w:aliases w:val="h9"/>
    <w:basedOn w:val="Heading"/>
    <w:next w:val="Normal"/>
    <w:qFormat/>
    <w:rsid w:val="00BA276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E83803"/>
    <w:rPr>
      <w:szCs w:val="20"/>
    </w:rPr>
  </w:style>
  <w:style w:type="character" w:customStyle="1" w:styleId="DocID">
    <w:name w:val="DocID"/>
    <w:basedOn w:val="DefaultParagraphFont"/>
    <w:rsid w:val="00BA2760"/>
  </w:style>
  <w:style w:type="paragraph" w:customStyle="1" w:styleId="Heading">
    <w:name w:val="Heading"/>
    <w:basedOn w:val="Normal"/>
    <w:rsid w:val="00BA2760"/>
    <w:pPr>
      <w:spacing w:before="240"/>
    </w:pPr>
    <w:rPr>
      <w:szCs w:val="20"/>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QuoteContinued"/>
    <w:rsid w:val="00BA2760"/>
    <w:pPr>
      <w:spacing w:before="240"/>
      <w:ind w:left="1440" w:right="1440"/>
    </w:pPr>
    <w:rPr>
      <w:szCs w:val="20"/>
    </w:rPr>
  </w:style>
  <w:style w:type="paragraph" w:customStyle="1" w:styleId="QuoteDoubleSpace">
    <w:name w:val="Quote DoubleSpace"/>
    <w:aliases w:val="qd"/>
    <w:basedOn w:val="Quote1"/>
    <w:next w:val="Normal"/>
    <w:rsid w:val="00BA2760"/>
    <w:pPr>
      <w:spacing w:line="480" w:lineRule="auto"/>
    </w:pPr>
  </w:style>
  <w:style w:type="paragraph" w:styleId="TOC1">
    <w:name w:val="toc 1"/>
    <w:basedOn w:val="Normal"/>
    <w:next w:val="Normal"/>
    <w:autoRedefine/>
    <w:semiHidden/>
    <w:rsid w:val="00BA2760"/>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uiPriority w:val="99"/>
    <w:rsid w:val="00BA2760"/>
    <w:pPr>
      <w:tabs>
        <w:tab w:val="center" w:pos="4320"/>
        <w:tab w:val="right" w:pos="8640"/>
      </w:tabs>
    </w:pPr>
  </w:style>
  <w:style w:type="character" w:styleId="PageNumber">
    <w:name w:val="page number"/>
    <w:basedOn w:val="DefaultParagraphFont"/>
    <w:rsid w:val="00BA2760"/>
  </w:style>
  <w:style w:type="paragraph" w:styleId="BlockText">
    <w:name w:val="Block Text"/>
    <w:basedOn w:val="Normal"/>
    <w:rsid w:val="00E83803"/>
    <w:pPr>
      <w:spacing w:after="240"/>
      <w:ind w:left="1440" w:right="1440"/>
    </w:pPr>
    <w:rPr>
      <w:rFonts w:eastAsiaTheme="minorEastAsia" w:cstheme="minorBidi"/>
      <w:iCs/>
    </w:rPr>
  </w:style>
  <w:style w:type="paragraph" w:styleId="Title">
    <w:name w:val="Title"/>
    <w:basedOn w:val="Normal"/>
    <w:next w:val="Normal"/>
    <w:link w:val="TitleChar"/>
    <w:qFormat/>
    <w:rsid w:val="00E83803"/>
    <w:pPr>
      <w:spacing w:after="240"/>
      <w:jc w:val="center"/>
    </w:pPr>
    <w:rPr>
      <w:rFonts w:eastAsiaTheme="majorEastAsia" w:cstheme="majorBidi"/>
      <w:b/>
      <w:spacing w:val="5"/>
      <w:kern w:val="28"/>
      <w:szCs w:val="52"/>
    </w:rPr>
  </w:style>
  <w:style w:type="character" w:customStyle="1" w:styleId="TitleChar">
    <w:name w:val="Title Char"/>
    <w:basedOn w:val="DefaultParagraphFont"/>
    <w:link w:val="Title"/>
    <w:rsid w:val="00E83803"/>
    <w:rPr>
      <w:rFonts w:eastAsiaTheme="majorEastAsia" w:cstheme="majorBidi"/>
      <w:b/>
      <w:spacing w:val="5"/>
      <w:kern w:val="28"/>
      <w:sz w:val="24"/>
      <w:szCs w:val="52"/>
    </w:rPr>
  </w:style>
  <w:style w:type="character" w:customStyle="1" w:styleId="FooterChar">
    <w:name w:val="Footer Char"/>
    <w:basedOn w:val="DefaultParagraphFont"/>
    <w:link w:val="Footer"/>
    <w:uiPriority w:val="99"/>
    <w:rsid w:val="00106312"/>
    <w:rPr>
      <w:sz w:val="24"/>
      <w:szCs w:val="24"/>
    </w:rPr>
  </w:style>
  <w:style w:type="paragraph" w:styleId="ListParagraph">
    <w:name w:val="List Paragraph"/>
    <w:basedOn w:val="Normal"/>
    <w:uiPriority w:val="34"/>
    <w:qFormat/>
    <w:rsid w:val="00294DE8"/>
    <w:pPr>
      <w:ind w:left="720"/>
      <w:contextualSpacing/>
    </w:pPr>
  </w:style>
  <w:style w:type="character" w:styleId="Emphasis">
    <w:name w:val="Emphasis"/>
    <w:basedOn w:val="DefaultParagraphFont"/>
    <w:uiPriority w:val="20"/>
    <w:qFormat/>
    <w:rsid w:val="008912CA"/>
    <w:rPr>
      <w:i/>
      <w:iCs/>
    </w:rPr>
  </w:style>
  <w:style w:type="character" w:customStyle="1" w:styleId="Filename">
    <w:name w:val="Filename"/>
    <w:basedOn w:val="DefaultParagraphFont"/>
    <w:rsid w:val="00C613D1"/>
    <w:rPr>
      <w:rFonts w:ascii="Times New Roman" w:hAnsi="Times New Roman" w:cs="Times New Roman"/>
      <w:sz w:val="16"/>
    </w:rPr>
  </w:style>
  <w:style w:type="paragraph" w:styleId="BalloonText">
    <w:name w:val="Balloon Text"/>
    <w:basedOn w:val="Normal"/>
    <w:link w:val="BalloonTextChar"/>
    <w:rsid w:val="00904C9F"/>
    <w:rPr>
      <w:rFonts w:ascii="Tahoma" w:hAnsi="Tahoma" w:cs="Tahoma"/>
      <w:sz w:val="16"/>
      <w:szCs w:val="16"/>
    </w:rPr>
  </w:style>
  <w:style w:type="character" w:customStyle="1" w:styleId="BalloonTextChar">
    <w:name w:val="Balloon Text Char"/>
    <w:basedOn w:val="DefaultParagraphFont"/>
    <w:link w:val="BalloonText"/>
    <w:rsid w:val="00904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781">
      <w:bodyDiv w:val="1"/>
      <w:marLeft w:val="0"/>
      <w:marRight w:val="0"/>
      <w:marTop w:val="0"/>
      <w:marBottom w:val="0"/>
      <w:divBdr>
        <w:top w:val="none" w:sz="0" w:space="0" w:color="auto"/>
        <w:left w:val="none" w:sz="0" w:space="0" w:color="auto"/>
        <w:bottom w:val="none" w:sz="0" w:space="0" w:color="auto"/>
        <w:right w:val="none" w:sz="0" w:space="0" w:color="auto"/>
      </w:divBdr>
      <w:divsChild>
        <w:div w:id="935866304">
          <w:marLeft w:val="0"/>
          <w:marRight w:val="0"/>
          <w:marTop w:val="0"/>
          <w:marBottom w:val="0"/>
          <w:divBdr>
            <w:top w:val="none" w:sz="0" w:space="0" w:color="auto"/>
            <w:left w:val="none" w:sz="0" w:space="0" w:color="auto"/>
            <w:bottom w:val="none" w:sz="0" w:space="0" w:color="auto"/>
            <w:right w:val="none" w:sz="0" w:space="0" w:color="auto"/>
          </w:divBdr>
          <w:divsChild>
            <w:div w:id="5480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28198">
      <w:bodyDiv w:val="1"/>
      <w:marLeft w:val="0"/>
      <w:marRight w:val="0"/>
      <w:marTop w:val="0"/>
      <w:marBottom w:val="0"/>
      <w:divBdr>
        <w:top w:val="none" w:sz="0" w:space="0" w:color="auto"/>
        <w:left w:val="none" w:sz="0" w:space="0" w:color="auto"/>
        <w:bottom w:val="none" w:sz="0" w:space="0" w:color="auto"/>
        <w:right w:val="none" w:sz="0" w:space="0" w:color="auto"/>
      </w:divBdr>
      <w:divsChild>
        <w:div w:id="584263273">
          <w:marLeft w:val="0"/>
          <w:marRight w:val="0"/>
          <w:marTop w:val="0"/>
          <w:marBottom w:val="0"/>
          <w:divBdr>
            <w:top w:val="none" w:sz="0" w:space="0" w:color="auto"/>
            <w:left w:val="none" w:sz="0" w:space="0" w:color="auto"/>
            <w:bottom w:val="none" w:sz="0" w:space="0" w:color="auto"/>
            <w:right w:val="none" w:sz="0" w:space="0" w:color="auto"/>
          </w:divBdr>
          <w:divsChild>
            <w:div w:id="8618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9516">
      <w:bodyDiv w:val="1"/>
      <w:marLeft w:val="0"/>
      <w:marRight w:val="0"/>
      <w:marTop w:val="0"/>
      <w:marBottom w:val="0"/>
      <w:divBdr>
        <w:top w:val="none" w:sz="0" w:space="0" w:color="auto"/>
        <w:left w:val="none" w:sz="0" w:space="0" w:color="auto"/>
        <w:bottom w:val="none" w:sz="0" w:space="0" w:color="auto"/>
        <w:right w:val="none" w:sz="0" w:space="0" w:color="auto"/>
      </w:divBdr>
      <w:divsChild>
        <w:div w:id="2063015549">
          <w:marLeft w:val="0"/>
          <w:marRight w:val="0"/>
          <w:marTop w:val="0"/>
          <w:marBottom w:val="0"/>
          <w:divBdr>
            <w:top w:val="none" w:sz="0" w:space="0" w:color="auto"/>
            <w:left w:val="none" w:sz="0" w:space="0" w:color="auto"/>
            <w:bottom w:val="none" w:sz="0" w:space="0" w:color="auto"/>
            <w:right w:val="none" w:sz="0" w:space="0" w:color="auto"/>
          </w:divBdr>
          <w:divsChild>
            <w:div w:id="384722541">
              <w:marLeft w:val="0"/>
              <w:marRight w:val="0"/>
              <w:marTop w:val="0"/>
              <w:marBottom w:val="0"/>
              <w:divBdr>
                <w:top w:val="none" w:sz="0" w:space="0" w:color="auto"/>
                <w:left w:val="none" w:sz="0" w:space="0" w:color="auto"/>
                <w:bottom w:val="none" w:sz="0" w:space="0" w:color="auto"/>
                <w:right w:val="none" w:sz="0" w:space="0" w:color="auto"/>
              </w:divBdr>
              <w:divsChild>
                <w:div w:id="724718852">
                  <w:marLeft w:val="0"/>
                  <w:marRight w:val="0"/>
                  <w:marTop w:val="0"/>
                  <w:marBottom w:val="0"/>
                  <w:divBdr>
                    <w:top w:val="none" w:sz="0" w:space="0" w:color="auto"/>
                    <w:left w:val="none" w:sz="0" w:space="0" w:color="auto"/>
                    <w:bottom w:val="none" w:sz="0" w:space="0" w:color="auto"/>
                    <w:right w:val="none" w:sz="0" w:space="0" w:color="auto"/>
                  </w:divBdr>
                </w:div>
              </w:divsChild>
            </w:div>
            <w:div w:id="693924654">
              <w:marLeft w:val="0"/>
              <w:marRight w:val="0"/>
              <w:marTop w:val="240"/>
              <w:marBottom w:val="0"/>
              <w:divBdr>
                <w:top w:val="none" w:sz="0" w:space="0" w:color="auto"/>
                <w:left w:val="none" w:sz="0" w:space="0" w:color="auto"/>
                <w:bottom w:val="none" w:sz="0" w:space="0" w:color="auto"/>
                <w:right w:val="none" w:sz="0" w:space="0" w:color="auto"/>
              </w:divBdr>
              <w:divsChild>
                <w:div w:id="274482842">
                  <w:marLeft w:val="0"/>
                  <w:marRight w:val="0"/>
                  <w:marTop w:val="0"/>
                  <w:marBottom w:val="0"/>
                  <w:divBdr>
                    <w:top w:val="none" w:sz="0" w:space="0" w:color="auto"/>
                    <w:left w:val="none" w:sz="0" w:space="0" w:color="auto"/>
                    <w:bottom w:val="none" w:sz="0" w:space="0" w:color="auto"/>
                    <w:right w:val="none" w:sz="0" w:space="0" w:color="auto"/>
                  </w:divBdr>
                  <w:divsChild>
                    <w:div w:id="1727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583">
              <w:marLeft w:val="0"/>
              <w:marRight w:val="0"/>
              <w:marTop w:val="240"/>
              <w:marBottom w:val="0"/>
              <w:divBdr>
                <w:top w:val="none" w:sz="0" w:space="0" w:color="auto"/>
                <w:left w:val="none" w:sz="0" w:space="0" w:color="auto"/>
                <w:bottom w:val="none" w:sz="0" w:space="0" w:color="auto"/>
                <w:right w:val="none" w:sz="0" w:space="0" w:color="auto"/>
              </w:divBdr>
              <w:divsChild>
                <w:div w:id="1761833344">
                  <w:marLeft w:val="0"/>
                  <w:marRight w:val="0"/>
                  <w:marTop w:val="0"/>
                  <w:marBottom w:val="0"/>
                  <w:divBdr>
                    <w:top w:val="none" w:sz="0" w:space="0" w:color="auto"/>
                    <w:left w:val="none" w:sz="0" w:space="0" w:color="auto"/>
                    <w:bottom w:val="none" w:sz="0" w:space="0" w:color="auto"/>
                    <w:right w:val="none" w:sz="0" w:space="0" w:color="auto"/>
                  </w:divBdr>
                  <w:divsChild>
                    <w:div w:id="14839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757">
      <w:bodyDiv w:val="1"/>
      <w:marLeft w:val="0"/>
      <w:marRight w:val="0"/>
      <w:marTop w:val="0"/>
      <w:marBottom w:val="0"/>
      <w:divBdr>
        <w:top w:val="none" w:sz="0" w:space="0" w:color="auto"/>
        <w:left w:val="none" w:sz="0" w:space="0" w:color="auto"/>
        <w:bottom w:val="none" w:sz="0" w:space="0" w:color="auto"/>
        <w:right w:val="none" w:sz="0" w:space="0" w:color="auto"/>
      </w:divBdr>
      <w:divsChild>
        <w:div w:id="1344552205">
          <w:marLeft w:val="0"/>
          <w:marRight w:val="0"/>
          <w:marTop w:val="0"/>
          <w:marBottom w:val="0"/>
          <w:divBdr>
            <w:top w:val="none" w:sz="0" w:space="0" w:color="auto"/>
            <w:left w:val="none" w:sz="0" w:space="0" w:color="auto"/>
            <w:bottom w:val="none" w:sz="0" w:space="0" w:color="auto"/>
            <w:right w:val="none" w:sz="0" w:space="0" w:color="auto"/>
          </w:divBdr>
          <w:divsChild>
            <w:div w:id="5874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0852">
      <w:bodyDiv w:val="1"/>
      <w:marLeft w:val="0"/>
      <w:marRight w:val="0"/>
      <w:marTop w:val="0"/>
      <w:marBottom w:val="0"/>
      <w:divBdr>
        <w:top w:val="none" w:sz="0" w:space="0" w:color="auto"/>
        <w:left w:val="none" w:sz="0" w:space="0" w:color="auto"/>
        <w:bottom w:val="none" w:sz="0" w:space="0" w:color="auto"/>
        <w:right w:val="none" w:sz="0" w:space="0" w:color="auto"/>
      </w:divBdr>
      <w:divsChild>
        <w:div w:id="1021971181">
          <w:marLeft w:val="0"/>
          <w:marRight w:val="0"/>
          <w:marTop w:val="0"/>
          <w:marBottom w:val="0"/>
          <w:divBdr>
            <w:top w:val="none" w:sz="0" w:space="0" w:color="auto"/>
            <w:left w:val="none" w:sz="0" w:space="0" w:color="auto"/>
            <w:bottom w:val="none" w:sz="0" w:space="0" w:color="auto"/>
            <w:right w:val="none" w:sz="0" w:space="0" w:color="auto"/>
          </w:divBdr>
          <w:divsChild>
            <w:div w:id="12098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6180">
      <w:bodyDiv w:val="1"/>
      <w:marLeft w:val="0"/>
      <w:marRight w:val="0"/>
      <w:marTop w:val="0"/>
      <w:marBottom w:val="0"/>
      <w:divBdr>
        <w:top w:val="none" w:sz="0" w:space="0" w:color="auto"/>
        <w:left w:val="none" w:sz="0" w:space="0" w:color="auto"/>
        <w:bottom w:val="none" w:sz="0" w:space="0" w:color="auto"/>
        <w:right w:val="none" w:sz="0" w:space="0" w:color="auto"/>
      </w:divBdr>
      <w:divsChild>
        <w:div w:id="1232694061">
          <w:marLeft w:val="0"/>
          <w:marRight w:val="0"/>
          <w:marTop w:val="0"/>
          <w:marBottom w:val="0"/>
          <w:divBdr>
            <w:top w:val="none" w:sz="0" w:space="0" w:color="auto"/>
            <w:left w:val="none" w:sz="0" w:space="0" w:color="auto"/>
            <w:bottom w:val="none" w:sz="0" w:space="0" w:color="auto"/>
            <w:right w:val="none" w:sz="0" w:space="0" w:color="auto"/>
          </w:divBdr>
          <w:divsChild>
            <w:div w:id="10083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4311">
      <w:bodyDiv w:val="1"/>
      <w:marLeft w:val="0"/>
      <w:marRight w:val="0"/>
      <w:marTop w:val="0"/>
      <w:marBottom w:val="0"/>
      <w:divBdr>
        <w:top w:val="none" w:sz="0" w:space="0" w:color="auto"/>
        <w:left w:val="none" w:sz="0" w:space="0" w:color="auto"/>
        <w:bottom w:val="none" w:sz="0" w:space="0" w:color="auto"/>
        <w:right w:val="none" w:sz="0" w:space="0" w:color="auto"/>
      </w:divBdr>
      <w:divsChild>
        <w:div w:id="1179582553">
          <w:marLeft w:val="0"/>
          <w:marRight w:val="0"/>
          <w:marTop w:val="0"/>
          <w:marBottom w:val="0"/>
          <w:divBdr>
            <w:top w:val="none" w:sz="0" w:space="0" w:color="auto"/>
            <w:left w:val="none" w:sz="0" w:space="0" w:color="auto"/>
            <w:bottom w:val="none" w:sz="0" w:space="0" w:color="auto"/>
            <w:right w:val="none" w:sz="0" w:space="0" w:color="auto"/>
          </w:divBdr>
          <w:divsChild>
            <w:div w:id="18013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5088">
      <w:bodyDiv w:val="1"/>
      <w:marLeft w:val="0"/>
      <w:marRight w:val="0"/>
      <w:marTop w:val="0"/>
      <w:marBottom w:val="0"/>
      <w:divBdr>
        <w:top w:val="none" w:sz="0" w:space="0" w:color="auto"/>
        <w:left w:val="none" w:sz="0" w:space="0" w:color="auto"/>
        <w:bottom w:val="none" w:sz="0" w:space="0" w:color="auto"/>
        <w:right w:val="none" w:sz="0" w:space="0" w:color="auto"/>
      </w:divBdr>
      <w:divsChild>
        <w:div w:id="1547721413">
          <w:marLeft w:val="0"/>
          <w:marRight w:val="0"/>
          <w:marTop w:val="0"/>
          <w:marBottom w:val="0"/>
          <w:divBdr>
            <w:top w:val="none" w:sz="0" w:space="0" w:color="auto"/>
            <w:left w:val="none" w:sz="0" w:space="0" w:color="auto"/>
            <w:bottom w:val="none" w:sz="0" w:space="0" w:color="auto"/>
            <w:right w:val="none" w:sz="0" w:space="0" w:color="auto"/>
          </w:divBdr>
          <w:divsChild>
            <w:div w:id="6760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413">
      <w:bodyDiv w:val="1"/>
      <w:marLeft w:val="0"/>
      <w:marRight w:val="0"/>
      <w:marTop w:val="0"/>
      <w:marBottom w:val="0"/>
      <w:divBdr>
        <w:top w:val="none" w:sz="0" w:space="0" w:color="auto"/>
        <w:left w:val="none" w:sz="0" w:space="0" w:color="auto"/>
        <w:bottom w:val="none" w:sz="0" w:space="0" w:color="auto"/>
        <w:right w:val="none" w:sz="0" w:space="0" w:color="auto"/>
      </w:divBdr>
      <w:divsChild>
        <w:div w:id="1586912091">
          <w:marLeft w:val="0"/>
          <w:marRight w:val="0"/>
          <w:marTop w:val="0"/>
          <w:marBottom w:val="0"/>
          <w:divBdr>
            <w:top w:val="none" w:sz="0" w:space="0" w:color="auto"/>
            <w:left w:val="none" w:sz="0" w:space="0" w:color="auto"/>
            <w:bottom w:val="none" w:sz="0" w:space="0" w:color="auto"/>
            <w:right w:val="none" w:sz="0" w:space="0" w:color="auto"/>
          </w:divBdr>
          <w:divsChild>
            <w:div w:id="15074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014">
      <w:bodyDiv w:val="1"/>
      <w:marLeft w:val="0"/>
      <w:marRight w:val="0"/>
      <w:marTop w:val="0"/>
      <w:marBottom w:val="0"/>
      <w:divBdr>
        <w:top w:val="none" w:sz="0" w:space="0" w:color="auto"/>
        <w:left w:val="none" w:sz="0" w:space="0" w:color="auto"/>
        <w:bottom w:val="none" w:sz="0" w:space="0" w:color="auto"/>
        <w:right w:val="none" w:sz="0" w:space="0" w:color="auto"/>
      </w:divBdr>
      <w:divsChild>
        <w:div w:id="1946769006">
          <w:marLeft w:val="0"/>
          <w:marRight w:val="0"/>
          <w:marTop w:val="0"/>
          <w:marBottom w:val="0"/>
          <w:divBdr>
            <w:top w:val="none" w:sz="0" w:space="0" w:color="auto"/>
            <w:left w:val="none" w:sz="0" w:space="0" w:color="auto"/>
            <w:bottom w:val="none" w:sz="0" w:space="0" w:color="auto"/>
            <w:right w:val="none" w:sz="0" w:space="0" w:color="auto"/>
          </w:divBdr>
          <w:divsChild>
            <w:div w:id="14844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7469">
      <w:bodyDiv w:val="1"/>
      <w:marLeft w:val="0"/>
      <w:marRight w:val="0"/>
      <w:marTop w:val="0"/>
      <w:marBottom w:val="0"/>
      <w:divBdr>
        <w:top w:val="none" w:sz="0" w:space="0" w:color="auto"/>
        <w:left w:val="none" w:sz="0" w:space="0" w:color="auto"/>
        <w:bottom w:val="none" w:sz="0" w:space="0" w:color="auto"/>
        <w:right w:val="none" w:sz="0" w:space="0" w:color="auto"/>
      </w:divBdr>
      <w:divsChild>
        <w:div w:id="11153681">
          <w:marLeft w:val="0"/>
          <w:marRight w:val="0"/>
          <w:marTop w:val="0"/>
          <w:marBottom w:val="0"/>
          <w:divBdr>
            <w:top w:val="none" w:sz="0" w:space="0" w:color="auto"/>
            <w:left w:val="none" w:sz="0" w:space="0" w:color="auto"/>
            <w:bottom w:val="none" w:sz="0" w:space="0" w:color="auto"/>
            <w:right w:val="none" w:sz="0" w:space="0" w:color="auto"/>
          </w:divBdr>
          <w:divsChild>
            <w:div w:id="1151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3185">
      <w:bodyDiv w:val="1"/>
      <w:marLeft w:val="0"/>
      <w:marRight w:val="0"/>
      <w:marTop w:val="0"/>
      <w:marBottom w:val="0"/>
      <w:divBdr>
        <w:top w:val="none" w:sz="0" w:space="0" w:color="auto"/>
        <w:left w:val="none" w:sz="0" w:space="0" w:color="auto"/>
        <w:bottom w:val="none" w:sz="0" w:space="0" w:color="auto"/>
        <w:right w:val="none" w:sz="0" w:space="0" w:color="auto"/>
      </w:divBdr>
      <w:divsChild>
        <w:div w:id="993220037">
          <w:marLeft w:val="0"/>
          <w:marRight w:val="0"/>
          <w:marTop w:val="0"/>
          <w:marBottom w:val="0"/>
          <w:divBdr>
            <w:top w:val="none" w:sz="0" w:space="0" w:color="auto"/>
            <w:left w:val="none" w:sz="0" w:space="0" w:color="auto"/>
            <w:bottom w:val="none" w:sz="0" w:space="0" w:color="auto"/>
            <w:right w:val="none" w:sz="0" w:space="0" w:color="auto"/>
          </w:divBdr>
          <w:divsChild>
            <w:div w:id="274020958">
              <w:marLeft w:val="0"/>
              <w:marRight w:val="0"/>
              <w:marTop w:val="240"/>
              <w:marBottom w:val="0"/>
              <w:divBdr>
                <w:top w:val="none" w:sz="0" w:space="0" w:color="auto"/>
                <w:left w:val="none" w:sz="0" w:space="0" w:color="auto"/>
                <w:bottom w:val="none" w:sz="0" w:space="0" w:color="auto"/>
                <w:right w:val="none" w:sz="0" w:space="0" w:color="auto"/>
              </w:divBdr>
              <w:divsChild>
                <w:div w:id="1128478107">
                  <w:marLeft w:val="0"/>
                  <w:marRight w:val="0"/>
                  <w:marTop w:val="0"/>
                  <w:marBottom w:val="0"/>
                  <w:divBdr>
                    <w:top w:val="none" w:sz="0" w:space="0" w:color="auto"/>
                    <w:left w:val="none" w:sz="0" w:space="0" w:color="auto"/>
                    <w:bottom w:val="none" w:sz="0" w:space="0" w:color="auto"/>
                    <w:right w:val="none" w:sz="0" w:space="0" w:color="auto"/>
                  </w:divBdr>
                  <w:divsChild>
                    <w:div w:id="990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3501">
              <w:marLeft w:val="0"/>
              <w:marRight w:val="0"/>
              <w:marTop w:val="240"/>
              <w:marBottom w:val="0"/>
              <w:divBdr>
                <w:top w:val="none" w:sz="0" w:space="0" w:color="auto"/>
                <w:left w:val="none" w:sz="0" w:space="0" w:color="auto"/>
                <w:bottom w:val="none" w:sz="0" w:space="0" w:color="auto"/>
                <w:right w:val="none" w:sz="0" w:space="0" w:color="auto"/>
              </w:divBdr>
              <w:divsChild>
                <w:div w:id="1634484299">
                  <w:marLeft w:val="0"/>
                  <w:marRight w:val="0"/>
                  <w:marTop w:val="0"/>
                  <w:marBottom w:val="0"/>
                  <w:divBdr>
                    <w:top w:val="none" w:sz="0" w:space="0" w:color="auto"/>
                    <w:left w:val="none" w:sz="0" w:space="0" w:color="auto"/>
                    <w:bottom w:val="none" w:sz="0" w:space="0" w:color="auto"/>
                    <w:right w:val="none" w:sz="0" w:space="0" w:color="auto"/>
                  </w:divBdr>
                  <w:divsChild>
                    <w:div w:id="10431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0</TotalTime>
  <Pages>7</Pages>
  <Words>1660</Words>
  <Characters>8885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CRP</dc:creator>
  <dc:description>Esquire Innovations, Inc. © 1999-2007</dc:description>
  <cp:lastModifiedBy>Holmes, Ralph</cp:lastModifiedBy>
  <cp:revision>2</cp:revision>
  <cp:lastPrinted>2014-02-27T15:31:00Z</cp:lastPrinted>
  <dcterms:created xsi:type="dcterms:W3CDTF">2017-04-25T14:30:00Z</dcterms:created>
  <dcterms:modified xsi:type="dcterms:W3CDTF">2017-04-25T14:30:00Z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ies>
</file>